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珠海市重点实验室认定申请表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黑体" w:hAnsi="黑体" w:eastAsia="黑体" w:cs="黑体"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6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实验室名称：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研究开发方向：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所属领域：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依托单位：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单位负责人：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申请类型：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□企业类    □学科类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通信地址：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单位所在地：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1.</w:t>
            </w:r>
            <w:r>
              <w:rPr>
                <w:rFonts w:hint="eastAsia" w:cs="宋体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  <w:lang w:val="en-US" w:eastAsia="zh-CN"/>
              </w:rPr>
              <w:t>香洲区2.</w:t>
            </w:r>
            <w:r>
              <w:rPr>
                <w:rFonts w:hint="eastAsia" w:cs="宋体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  <w:lang w:val="en-US" w:eastAsia="zh-CN"/>
              </w:rPr>
              <w:t>金湾区3.</w:t>
            </w:r>
            <w:r>
              <w:rPr>
                <w:rFonts w:hint="eastAsia" w:cs="宋体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  <w:lang w:val="en-US" w:eastAsia="zh-CN"/>
              </w:rPr>
              <w:t>斗门区4.</w:t>
            </w:r>
            <w:r>
              <w:rPr>
                <w:rFonts w:hint="eastAsia" w:cs="宋体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  <w:lang w:val="en-US" w:eastAsia="zh-CN"/>
              </w:rPr>
              <w:t>高新区5.</w:t>
            </w:r>
            <w:r>
              <w:rPr>
                <w:rFonts w:hint="eastAsia" w:cs="宋体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  <w:lang w:val="en-US" w:eastAsia="zh-CN"/>
              </w:rPr>
              <w:t>经济技术开发区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cs="宋体"/>
                <w:color w:val="auto"/>
                <w:lang w:eastAsia="zh-CN"/>
              </w:rPr>
              <w:t>□</w:t>
            </w:r>
            <w:r>
              <w:rPr>
                <w:rFonts w:hint="eastAsia" w:cs="宋体"/>
                <w:color w:val="auto"/>
                <w:lang w:val="en-US" w:eastAsia="zh-CN"/>
              </w:rPr>
              <w:t>万山海洋开发试验区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 系 人：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联系电话：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申请日期：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黑体" w:hAnsi="黑体" w:eastAsia="黑体" w:cs="黑体"/>
          <w:b w:val="0"/>
          <w:bCs/>
          <w:color w:val="auto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黑体" w:hAnsi="黑体" w:eastAsia="黑体" w:cs="黑体"/>
          <w:b w:val="0"/>
          <w:bCs/>
          <w:color w:val="auto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黑体" w:hAnsi="黑体" w:eastAsia="黑体" w:cs="黑体"/>
          <w:b w:val="0"/>
          <w:bCs/>
          <w:color w:val="auto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黑体" w:hAnsi="黑体" w:eastAsia="黑体" w:cs="黑体"/>
          <w:b w:val="0"/>
          <w:bCs/>
          <w:color w:val="auto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黑体" w:hAnsi="黑体" w:eastAsia="黑体" w:cs="黑体"/>
          <w:b w:val="0"/>
          <w:bCs/>
          <w:color w:val="auto"/>
          <w:sz w:val="30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</w:rPr>
        <w:t>珠海市科技</w:t>
      </w:r>
      <w:r>
        <w:rPr>
          <w:rFonts w:hint="eastAsia" w:ascii="黑体" w:hAnsi="黑体" w:eastAsia="黑体" w:cs="黑体"/>
          <w:b w:val="0"/>
          <w:bCs/>
          <w:color w:val="auto"/>
          <w:sz w:val="30"/>
          <w:lang w:val="en-US" w:eastAsia="zh-CN"/>
        </w:rPr>
        <w:t>创新</w:t>
      </w:r>
      <w:r>
        <w:rPr>
          <w:rFonts w:hint="eastAsia" w:ascii="黑体" w:hAnsi="黑体" w:eastAsia="黑体" w:cs="黑体"/>
          <w:b w:val="0"/>
          <w:bCs/>
          <w:color w:val="auto"/>
          <w:sz w:val="30"/>
        </w:rPr>
        <w:t>局</w: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黑体" w:hAnsi="黑体" w:eastAsia="黑体" w:cs="黑体"/>
          <w:b w:val="0"/>
          <w:bCs/>
          <w:color w:val="auto"/>
          <w:sz w:val="30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/>
          <w:color w:val="auto"/>
          <w:sz w:val="30"/>
        </w:rPr>
        <w:t>年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snapToGrid w:val="0"/>
        <w:spacing w:line="360" w:lineRule="auto"/>
        <w:ind w:firstLine="562" w:firstLineChars="200"/>
        <w:jc w:val="both"/>
        <w:rPr>
          <w:rFonts w:ascii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一、填报要求</w:t>
      </w:r>
    </w:p>
    <w:p>
      <w:pPr>
        <w:widowControl/>
        <w:snapToGrid w:val="0"/>
        <w:spacing w:line="360" w:lineRule="auto"/>
        <w:ind w:firstLine="480" w:firstLineChars="200"/>
        <w:jc w:val="both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申请书（包括各项表格）内容必须如实填写，各项栏目不得空缺，无此内容时填“无”，有关栏目需选择填写的，请在相应的选项前打</w:t>
      </w:r>
      <w:r>
        <w:rPr>
          <w:rFonts w:hint="eastAsia" w:ascii="宋体" w:cs="宋体"/>
          <w:color w:val="auto"/>
          <w:sz w:val="24"/>
          <w:szCs w:val="24"/>
        </w:rPr>
        <w:t>“</w:t>
      </w:r>
      <w:r>
        <w:rPr>
          <w:rFonts w:hint="eastAsia" w:ascii="宋体" w:hAnsi="Wingdings"/>
          <w:color w:val="auto"/>
          <w:sz w:val="24"/>
          <w:szCs w:val="24"/>
        </w:rPr>
        <w:sym w:font="Wingdings" w:char="F0FC"/>
      </w:r>
      <w:r>
        <w:rPr>
          <w:rFonts w:hint="eastAsia" w:ascii="宋体" w:cs="宋体"/>
          <w:color w:val="auto"/>
          <w:sz w:val="24"/>
          <w:szCs w:val="24"/>
        </w:rPr>
        <w:t>”</w:t>
      </w:r>
      <w:r>
        <w:rPr>
          <w:rFonts w:hint="eastAsia" w:ascii="宋体" w:hAnsi="宋体" w:cs="宋体"/>
          <w:color w:val="auto"/>
          <w:sz w:val="24"/>
          <w:szCs w:val="24"/>
        </w:rPr>
        <w:t>；申请书有字数要求项目要按照规定填写，其他数字一律取整数。</w:t>
      </w:r>
    </w:p>
    <w:p>
      <w:pPr>
        <w:widowControl/>
        <w:snapToGrid w:val="0"/>
        <w:spacing w:line="360" w:lineRule="auto"/>
        <w:ind w:firstLine="562" w:firstLineChars="200"/>
        <w:jc w:val="both"/>
        <w:rPr>
          <w:rFonts w:ascii="宋体"/>
          <w:b/>
          <w:bCs/>
          <w:color w:val="auto"/>
          <w:sz w:val="28"/>
          <w:szCs w:val="28"/>
          <w:highlight w:val="yellow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二、指标说明</w:t>
      </w:r>
    </w:p>
    <w:p>
      <w:pPr>
        <w:widowControl/>
        <w:spacing w:line="360" w:lineRule="auto"/>
        <w:ind w:firstLine="480"/>
        <w:jc w:val="both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4"/>
          <w:szCs w:val="24"/>
          <w:lang w:val="en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"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申请填报信息时，统一使用市重点实验室名称作为项目名称，市重点实验室名称应为“珠海市XX重点实验室”，不按照规范命名的将不能通过审查。</w:t>
      </w:r>
    </w:p>
    <w:p>
      <w:pPr>
        <w:widowControl/>
        <w:spacing w:line="360" w:lineRule="auto"/>
        <w:ind w:firstLine="480"/>
        <w:jc w:val="both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2、单位性质：在珠海市依法注册、具有独立法人资格的高校、科研机构、医疗机构和企事业单位，以及中央部属高校在珠校区、省属三甲医院珠海医院。</w:t>
      </w:r>
    </w:p>
    <w:p>
      <w:pPr>
        <w:widowControl/>
        <w:spacing w:line="360" w:lineRule="auto"/>
        <w:ind w:firstLine="480"/>
        <w:jc w:val="both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、行业类型：指单位从事国民经济生产和经营的详细划分，如农林牧渔、采矿业、制造业、电力、燃气及水的生产和供应业、建筑业、交通运输、仓储和邮政业、信息传输、计算机服务和软件业、批发和零售业、住宿餐饮业、金融业、房地产业、租赁和商务服务业等。</w:t>
      </w:r>
    </w:p>
    <w:p>
      <w:pPr>
        <w:widowControl/>
        <w:spacing w:line="360" w:lineRule="auto"/>
        <w:ind w:firstLine="480"/>
        <w:jc w:val="both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、科研仪器设备及工具软件原值：指市重点实验室用于研发的固定资产中的仪器和设备原价（不包括租赁使用）。其中，设备包括用于研发活动的各类机器和设备、工具软件、试验测量仪器、运输工具、工装工具等，不包括生产设备。</w:t>
      </w:r>
    </w:p>
    <w:p>
      <w:pPr>
        <w:widowControl/>
        <w:spacing w:line="360" w:lineRule="auto"/>
        <w:ind w:firstLine="480"/>
        <w:jc w:val="both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5、固定人员：指每年在申报单位工作不少于183天并取得工资或其他形式劳动报酬的人员。</w:t>
      </w:r>
    </w:p>
    <w:p>
      <w:pPr>
        <w:widowControl/>
        <w:snapToGrid w:val="0"/>
        <w:spacing w:line="360" w:lineRule="auto"/>
        <w:ind w:firstLine="562" w:firstLineChars="200"/>
        <w:jc w:val="both"/>
        <w:rPr>
          <w:rFonts w:ascii="宋体"/>
          <w:b/>
          <w:bCs/>
          <w:color w:val="auto"/>
          <w:sz w:val="28"/>
          <w:szCs w:val="28"/>
        </w:rPr>
      </w:pPr>
      <w:bookmarkStart w:id="0" w:name="tax_individual1"/>
      <w:bookmarkEnd w:id="0"/>
      <w:bookmarkStart w:id="1" w:name="debt_rate2"/>
      <w:bookmarkEnd w:id="1"/>
      <w:bookmarkStart w:id="2" w:name="income_main_rate2"/>
      <w:bookmarkEnd w:id="2"/>
      <w:bookmarkStart w:id="3" w:name="outcome_dev0"/>
      <w:bookmarkEnd w:id="3"/>
      <w:bookmarkStart w:id="4" w:name="outcome_dev2"/>
      <w:bookmarkEnd w:id="4"/>
      <w:bookmarkStart w:id="5" w:name="tax_individual0"/>
      <w:bookmarkEnd w:id="5"/>
      <w:bookmarkStart w:id="6" w:name="tax_business2"/>
      <w:bookmarkEnd w:id="6"/>
      <w:bookmarkStart w:id="7" w:name="assets0"/>
      <w:bookmarkEnd w:id="7"/>
      <w:bookmarkStart w:id="8" w:name="income_main2"/>
      <w:bookmarkEnd w:id="8"/>
      <w:bookmarkStart w:id="9" w:name="assets1"/>
      <w:bookmarkEnd w:id="9"/>
      <w:bookmarkStart w:id="10" w:name="assets_fixed1"/>
      <w:bookmarkEnd w:id="10"/>
      <w:bookmarkStart w:id="11" w:name="income1"/>
      <w:bookmarkEnd w:id="11"/>
      <w:bookmarkStart w:id="12" w:name="assets_fixed0"/>
      <w:bookmarkEnd w:id="12"/>
      <w:bookmarkStart w:id="13" w:name="tax_other1"/>
      <w:bookmarkEnd w:id="13"/>
      <w:bookmarkStart w:id="14" w:name="income2"/>
      <w:bookmarkEnd w:id="14"/>
      <w:bookmarkStart w:id="15" w:name="test"/>
      <w:bookmarkEnd w:id="15"/>
      <w:bookmarkStart w:id="16" w:name="outcome_dev1"/>
      <w:bookmarkEnd w:id="16"/>
      <w:bookmarkStart w:id="17" w:name="tax_added2"/>
      <w:bookmarkEnd w:id="17"/>
      <w:bookmarkStart w:id="18" w:name="tax_added1"/>
      <w:bookmarkEnd w:id="18"/>
      <w:bookmarkStart w:id="19" w:name="assets_fixed2"/>
      <w:bookmarkEnd w:id="19"/>
      <w:bookmarkStart w:id="20" w:name="profit0"/>
      <w:bookmarkEnd w:id="20"/>
      <w:bookmarkStart w:id="21" w:name="tax_added0"/>
      <w:bookmarkEnd w:id="21"/>
      <w:bookmarkStart w:id="22" w:name="tax_individual2"/>
      <w:bookmarkEnd w:id="22"/>
      <w:bookmarkStart w:id="23" w:name="income_main1"/>
      <w:bookmarkEnd w:id="23"/>
      <w:bookmarkStart w:id="24" w:name="tax_business0"/>
      <w:bookmarkEnd w:id="24"/>
      <w:bookmarkStart w:id="25" w:name="tax_other0"/>
      <w:bookmarkEnd w:id="25"/>
      <w:bookmarkStart w:id="26" w:name="income_main0"/>
      <w:bookmarkEnd w:id="26"/>
      <w:bookmarkStart w:id="27" w:name="income_main_rate0"/>
      <w:bookmarkEnd w:id="27"/>
      <w:bookmarkStart w:id="28" w:name="tax_other2"/>
      <w:bookmarkEnd w:id="28"/>
      <w:bookmarkStart w:id="29" w:name="debt_rate1"/>
      <w:bookmarkEnd w:id="29"/>
      <w:bookmarkStart w:id="30" w:name="debt_rate0"/>
      <w:bookmarkEnd w:id="30"/>
      <w:bookmarkStart w:id="31" w:name="debt1"/>
      <w:bookmarkEnd w:id="31"/>
      <w:bookmarkStart w:id="32" w:name="tax2"/>
      <w:bookmarkEnd w:id="32"/>
      <w:bookmarkStart w:id="33" w:name="income0"/>
      <w:bookmarkEnd w:id="33"/>
      <w:bookmarkStart w:id="34" w:name="tax0"/>
      <w:bookmarkEnd w:id="34"/>
      <w:bookmarkStart w:id="35" w:name="tax_enterprise0"/>
      <w:bookmarkEnd w:id="35"/>
      <w:bookmarkStart w:id="36" w:name="tax_enterprise2"/>
      <w:bookmarkEnd w:id="36"/>
      <w:bookmarkStart w:id="37" w:name="profit2"/>
      <w:bookmarkEnd w:id="37"/>
      <w:bookmarkStart w:id="38" w:name="tax_enterprise1"/>
      <w:bookmarkEnd w:id="38"/>
      <w:bookmarkStart w:id="39" w:name="profit1"/>
      <w:bookmarkEnd w:id="39"/>
      <w:bookmarkStart w:id="40" w:name="tax_business1"/>
      <w:bookmarkEnd w:id="40"/>
      <w:bookmarkStart w:id="41" w:name="income_main_rate1"/>
      <w:bookmarkEnd w:id="41"/>
      <w:bookmarkStart w:id="42" w:name="assets2"/>
      <w:bookmarkEnd w:id="42"/>
      <w:bookmarkStart w:id="43" w:name="tax1"/>
      <w:bookmarkEnd w:id="43"/>
      <w:bookmarkStart w:id="44" w:name="debt2"/>
      <w:bookmarkEnd w:id="44"/>
      <w:bookmarkStart w:id="45" w:name="debt0"/>
      <w:bookmarkEnd w:id="45"/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三、注意</w:t>
      </w:r>
      <w:r>
        <w:rPr>
          <w:rFonts w:ascii="宋体" w:hAnsi="宋体" w:cs="宋体"/>
          <w:b/>
          <w:bCs/>
          <w:color w:val="auto"/>
          <w:sz w:val="28"/>
          <w:szCs w:val="28"/>
        </w:rPr>
        <w:t>事项</w:t>
      </w:r>
    </w:p>
    <w:p>
      <w:pPr>
        <w:pStyle w:val="1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申请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单位完成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填写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后，需打印申请书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、附件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材料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，依托单位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法人代表或其授权代表（需附授权委托书）人阅读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依托单位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承诺后，需亲自签字，否则此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申请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视为无效。</w:t>
      </w:r>
    </w:p>
    <w:p>
      <w:pPr>
        <w:pStyle w:val="1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申请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单位填报时必须仔细、认真</w:t>
      </w:r>
      <w:bookmarkStart w:id="46" w:name="_GoBack"/>
      <w:bookmarkEnd w:id="46"/>
      <w:r>
        <w:rPr>
          <w:rFonts w:hint="eastAsia" w:ascii="宋体" w:hAnsi="宋体" w:eastAsia="宋体" w:cs="宋体"/>
          <w:color w:val="auto"/>
          <w:sz w:val="24"/>
          <w:szCs w:val="24"/>
        </w:rPr>
        <w:t>阅读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申请表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填报内容合理合规，填报数据准确、真实、完整、有效。一旦发现有虚假信息，本次申请自动作废，同时将依据相关规定进行处罚。如因虚假填报或不完整填报产生纠纷或导致损失，相应责任由填报单位依法承担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一、申请单位基本情况</w:t>
      </w:r>
    </w:p>
    <w:tbl>
      <w:tblPr>
        <w:tblStyle w:val="7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68"/>
        <w:gridCol w:w="2162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依托单位（盖章）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统一社会信用代码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行业类型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科研和技术人员数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科研和技术人员中固定人员数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科研仪器设备情况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科研仪器设备及工具软件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总数</w:t>
            </w:r>
            <w:r>
              <w:rPr>
                <w:rFonts w:hint="eastAsia" w:ascii="宋体" w:hAnsi="宋体"/>
                <w:color w:val="auto"/>
              </w:rPr>
              <w:t>_________</w:t>
            </w:r>
            <w:r>
              <w:rPr>
                <w:rFonts w:hint="eastAsia" w:ascii="宋体" w:hAnsi="宋体" w:eastAsia="宋体" w:cs="宋体"/>
                <w:color w:val="auto"/>
              </w:rPr>
              <w:t>台（套），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原值</w:t>
            </w:r>
            <w:r>
              <w:rPr>
                <w:rFonts w:hint="eastAsia" w:ascii="宋体" w:hAnsi="宋体"/>
                <w:color w:val="auto"/>
              </w:rPr>
              <w:t>____</w:t>
            </w:r>
            <w:r>
              <w:rPr>
                <w:rFonts w:hint="eastAsia" w:ascii="宋体" w:hAnsi="宋体" w:eastAsia="宋体" w:cs="宋体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科研实验场地情况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实验室科研用房</w:t>
            </w:r>
            <w:r>
              <w:rPr>
                <w:rFonts w:hint="eastAsia" w:ascii="宋体" w:hAnsi="宋体"/>
                <w:color w:val="auto"/>
              </w:rPr>
              <w:t>________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平方米，办公用房</w:t>
            </w:r>
            <w:r>
              <w:rPr>
                <w:rFonts w:hint="eastAsia" w:ascii="宋体" w:hAnsi="宋体"/>
                <w:color w:val="auto"/>
              </w:rPr>
              <w:t>________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重点实验室成员近3年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以依托单位名义主持承担新立项的省部级及以上科研项目情况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省部级及以上项目</w:t>
            </w:r>
            <w:r>
              <w:rPr>
                <w:rFonts w:hint="eastAsia" w:ascii="宋体" w:hAnsi="宋体"/>
                <w:color w:val="auto"/>
              </w:rPr>
              <w:t>_______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项，其中：国家级项目</w:t>
            </w:r>
            <w:r>
              <w:rPr>
                <w:rFonts w:hint="eastAsia" w:ascii="宋体" w:hAnsi="宋体"/>
                <w:color w:val="auto"/>
              </w:rPr>
              <w:t>_______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</w:rPr>
              <w:t>归属于依托单位的立项总金额</w:t>
            </w:r>
            <w:r>
              <w:rPr>
                <w:rFonts w:hint="eastAsia" w:ascii="宋体" w:hAnsi="宋体"/>
                <w:color w:val="auto"/>
              </w:rPr>
              <w:t>_______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exact"/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实验室简介</w:t>
            </w:r>
          </w:p>
        </w:tc>
        <w:tc>
          <w:tcPr>
            <w:tcW w:w="6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cs="仿宋_GB2312" w:eastAsiaTheme="minorEastAsia"/>
                <w:lang w:eastAsia="zh-CN"/>
              </w:rPr>
            </w:pPr>
            <w:r>
              <w:rPr>
                <w:rFonts w:hint="eastAsia" w:ascii="仿宋_GB2312" w:hAnsi="仿宋_GB2312" w:cs="仿宋_GB2312"/>
                <w:lang w:eastAsia="zh-CN"/>
              </w:rPr>
              <w:t>（实验室主任简介、科研攻关及成果转化、人员组成、场地及设备情况等，</w:t>
            </w:r>
            <w:r>
              <w:rPr>
                <w:rFonts w:hint="eastAsia" w:ascii="仿宋_GB2312" w:hAnsi="仿宋_GB2312" w:cs="仿宋_GB2312"/>
                <w:lang w:val="en-US" w:eastAsia="zh-CN"/>
              </w:rPr>
              <w:t>1000字左右</w:t>
            </w:r>
            <w:r>
              <w:rPr>
                <w:rFonts w:hint="eastAsia" w:ascii="仿宋_GB2312" w:hAnsi="仿宋_GB2312" w:cs="仿宋_GB2312"/>
                <w:lang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二、附件清单</w:t>
      </w:r>
    </w:p>
    <w:tbl>
      <w:tblPr>
        <w:tblStyle w:val="6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7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78" w:afterLines="25" w:afterAutospacing="0"/>
              <w:ind w:left="0" w:leftChars="0" w:right="0" w:rightChars="0"/>
              <w:jc w:val="center"/>
              <w:outlineLvl w:val="0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</w:rPr>
              <w:t>附件名称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</w:tc>
        <w:tc>
          <w:tcPr>
            <w:tcW w:w="7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60" w:afterLines="25" w:afterAutospacing="0"/>
              <w:ind w:left="0" w:right="0"/>
              <w:jc w:val="both"/>
              <w:outlineLvl w:val="0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依托单位</w:t>
            </w:r>
            <w:r>
              <w:rPr>
                <w:rFonts w:hint="eastAsia" w:ascii="宋体" w:hAnsi="宋体"/>
                <w:color w:val="auto"/>
                <w:highlight w:val="none"/>
              </w:rPr>
              <w:t>统一社会信用代码证书</w:t>
            </w:r>
            <w:r>
              <w:rPr>
                <w:rFonts w:hint="eastAsia" w:ascii="仿宋_GB2312"/>
                <w:color w:val="auto"/>
                <w:szCs w:val="32"/>
                <w:highlight w:val="none"/>
                <w:lang w:eastAsia="zh-CN"/>
              </w:rPr>
              <w:t>，法人身份证复印件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</w:t>
            </w:r>
          </w:p>
        </w:tc>
        <w:tc>
          <w:tcPr>
            <w:tcW w:w="7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78" w:afterLines="25" w:afterAutospacing="0"/>
              <w:ind w:left="0" w:leftChars="0" w:right="0" w:rightChars="0"/>
              <w:jc w:val="left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省科技主管部门认定省重点实验室</w:t>
            </w:r>
            <w:r>
              <w:rPr>
                <w:rFonts w:hint="eastAsia" w:ascii="宋体" w:hAnsi="宋体"/>
                <w:color w:val="auto"/>
              </w:rPr>
              <w:t>的相关文件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78" w:afterLines="25" w:afterAutospacing="0"/>
              <w:ind w:left="0" w:leftChars="0" w:right="0" w:rightChars="0"/>
              <w:jc w:val="left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/>
                <w:color w:val="auto"/>
                <w:szCs w:val="32"/>
                <w:lang w:val="en-US" w:eastAsia="zh-CN"/>
              </w:rPr>
              <w:t>申请材料真实性承诺函</w:t>
            </w:r>
          </w:p>
        </w:tc>
      </w:tr>
    </w:tbl>
    <w:p>
      <w:pPr>
        <w:ind w:firstLine="105" w:firstLineChars="5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备注：递交申请</w:t>
      </w:r>
      <w:r>
        <w:rPr>
          <w:rFonts w:hint="eastAsia"/>
          <w:color w:val="auto"/>
          <w:highlight w:val="none"/>
          <w:lang w:eastAsia="zh-CN"/>
        </w:rPr>
        <w:t>表及以</w:t>
      </w:r>
      <w:r>
        <w:rPr>
          <w:rFonts w:hint="eastAsia"/>
          <w:color w:val="auto"/>
          <w:highlight w:val="none"/>
        </w:rPr>
        <w:t>上附件材料（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A4规</w:t>
      </w:r>
      <w:r>
        <w:rPr>
          <w:rFonts w:hint="eastAsia"/>
          <w:color w:val="auto"/>
          <w:highlight w:val="none"/>
        </w:rPr>
        <w:t>格，正反面打印，</w:t>
      </w:r>
      <w:r>
        <w:rPr>
          <w:rFonts w:hint="eastAsia"/>
          <w:color w:val="auto"/>
          <w:highlight w:val="none"/>
          <w:lang w:eastAsia="zh-CN"/>
        </w:rPr>
        <w:t>一式两份，简装</w:t>
      </w:r>
      <w:r>
        <w:rPr>
          <w:rFonts w:hint="eastAsia"/>
          <w:color w:val="auto"/>
          <w:highlight w:val="none"/>
        </w:rPr>
        <w:t>），签字盖章后报送主管部门指定受理地点。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三、申请材料真实性承诺函</w:t>
      </w:r>
    </w:p>
    <w:tbl>
      <w:tblPr>
        <w:tblStyle w:val="6"/>
        <w:tblpPr w:leftFromText="180" w:rightFromText="180" w:vertAnchor="text" w:horzAnchor="margin" w:tblpY="167"/>
        <w:tblW w:w="84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2" w:hRule="atLeast"/>
        </w:trPr>
        <w:tc>
          <w:tcPr>
            <w:tcW w:w="8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 w:line="560" w:lineRule="exact"/>
              <w:ind w:left="0" w:right="0" w:firstLine="412" w:firstLineChars="200"/>
              <w:jc w:val="center"/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  <w:t>承诺书</w:t>
            </w:r>
          </w:p>
          <w:p>
            <w:pPr>
              <w:pStyle w:val="11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 w:line="560" w:lineRule="exact"/>
              <w:ind w:left="0" w:right="0" w:firstLine="412" w:firstLineChars="200"/>
              <w:jc w:val="both"/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  <w:t>本单位承诺提交的全部申请材料完整、真实、合法、有效。</w:t>
            </w:r>
          </w:p>
          <w:p>
            <w:pPr>
              <w:pStyle w:val="11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 w:line="560" w:lineRule="exact"/>
              <w:ind w:left="0" w:right="0" w:firstLine="412" w:firstLineChars="200"/>
              <w:jc w:val="both"/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  <w:t>本单位及项目负责人不存在被列入各级科技部门的科研失信名单（观察名单）或我市联合惩戒名单，且仍在惩戒有效期内的情形。本单位在各级财政专项资金审计、检查过程中未出现重大违规行为。</w:t>
            </w:r>
          </w:p>
          <w:p>
            <w:pPr>
              <w:pStyle w:val="11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 w:line="560" w:lineRule="exact"/>
              <w:ind w:left="0" w:right="0" w:firstLine="412" w:firstLineChars="200"/>
              <w:jc w:val="both"/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  <w:t>本项目不存在已经进入法律程序的知识产权诉讼、纠纷。本项目无违背科研伦理道德的行为和风险。本项目未曾获得市级财政相关资金资助。</w:t>
            </w:r>
          </w:p>
          <w:p>
            <w:pPr>
              <w:pStyle w:val="11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 w:line="560" w:lineRule="exact"/>
              <w:ind w:left="0" w:right="0" w:firstLine="412" w:firstLineChars="200"/>
              <w:jc w:val="both"/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  <w:t>本单位保证遵守有关科技创新平台管理和科研诚信规定，恪守科学道德、严守学术底线、自觉遵守有关法律法规和伦理准则，全力配合相关机构调查处理各种失信行为。</w:t>
            </w:r>
          </w:p>
          <w:p>
            <w:pPr>
              <w:pStyle w:val="11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 w:line="560" w:lineRule="exact"/>
              <w:ind w:left="0" w:right="0" w:firstLine="412" w:firstLineChars="200"/>
              <w:jc w:val="both"/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  <w:t>如我单位有不履行上述承诺或有弄虚作假行为，市科技主管部门有权撤销立项或追回项目经费，构成法律问题的，愿意承担法律责任。</w:t>
            </w:r>
          </w:p>
          <w:p>
            <w:pPr>
              <w:pStyle w:val="11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 w:line="560" w:lineRule="exact"/>
              <w:ind w:left="0" w:right="0" w:firstLine="412" w:firstLineChars="200"/>
              <w:jc w:val="both"/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 w:line="560" w:lineRule="exact"/>
              <w:ind w:left="0" w:right="0" w:firstLine="412" w:firstLineChars="200"/>
              <w:jc w:val="both"/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 w:line="560" w:lineRule="exact"/>
              <w:ind w:left="0" w:right="0" w:firstLine="412" w:firstLineChars="200"/>
              <w:jc w:val="both"/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方正仿宋_GBK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  <w:lang w:val="en-US" w:eastAsia="zh-CN" w:bidi="ar-SA"/>
              </w:rPr>
              <w:t>法人代表：                （签字盖章）             年   月   日（申请单位盖章）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4948" w:leftChars="2356" w:right="840" w:firstLine="2280" w:firstLineChars="950"/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firstLine="210" w:firstLineChars="100"/>
        <w:jc w:val="left"/>
        <w:rPr>
          <w:rFonts w:hint="eastAsia" w:ascii="黑体" w:hAnsi="黑体" w:eastAsia="黑体" w:cs="黑体"/>
          <w:b w:val="0"/>
          <w:bCs/>
          <w:color w:val="auto"/>
          <w:sz w:val="30"/>
        </w:rPr>
      </w:pPr>
      <w:r>
        <w:rPr>
          <w:rFonts w:hint="eastAsia"/>
          <w:color w:val="auto"/>
          <w:lang w:val="en-US" w:eastAsia="zh-CN"/>
        </w:rPr>
        <w:t>说明：</w:t>
      </w:r>
      <w:r>
        <w:rPr>
          <w:rFonts w:hint="eastAsia"/>
          <w:color w:val="auto"/>
          <w:highlight w:val="none"/>
        </w:rPr>
        <w:t>递交纸质材料时，提供打印的申请书纸质文件，连同以上附件材料（A4规格，正反面打印，附有目录及页码，</w:t>
      </w:r>
      <w:r>
        <w:rPr>
          <w:rFonts w:hint="eastAsia"/>
          <w:color w:val="auto"/>
          <w:highlight w:val="none"/>
          <w:lang w:eastAsia="zh-CN"/>
        </w:rPr>
        <w:t>一式两份，简装</w:t>
      </w:r>
      <w:r>
        <w:rPr>
          <w:rFonts w:hint="eastAsia"/>
          <w:color w:val="auto"/>
          <w:highlight w:val="none"/>
        </w:rPr>
        <w:t>），签字盖章后报送主管部门指定受理地点。</w:t>
      </w:r>
    </w:p>
    <w:p>
      <w:pPr>
        <w:ind w:firstLine="105" w:firstLineChars="50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珠海市重点实验室认定申请表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MDFlMjA4ZWI0ODViYmJlYzRjOWVjM2ZhMjdkOTUifQ=="/>
    <w:docVar w:name="KSO_WPS_MARK_KEY" w:val="b0a2f259-abc7-4e96-b421-bfaafc095703"/>
  </w:docVars>
  <w:rsids>
    <w:rsidRoot w:val="7F5153C1"/>
    <w:rsid w:val="027C4250"/>
    <w:rsid w:val="03352C91"/>
    <w:rsid w:val="050F53DC"/>
    <w:rsid w:val="05A337E8"/>
    <w:rsid w:val="08120D79"/>
    <w:rsid w:val="09BB0B86"/>
    <w:rsid w:val="0B9EF053"/>
    <w:rsid w:val="0C9602CC"/>
    <w:rsid w:val="0E092003"/>
    <w:rsid w:val="12662374"/>
    <w:rsid w:val="13802975"/>
    <w:rsid w:val="16DA359C"/>
    <w:rsid w:val="180E7B24"/>
    <w:rsid w:val="188500A4"/>
    <w:rsid w:val="190050A3"/>
    <w:rsid w:val="19E1222B"/>
    <w:rsid w:val="1BFF3F51"/>
    <w:rsid w:val="1CFBDF7E"/>
    <w:rsid w:val="1E146D3B"/>
    <w:rsid w:val="1E6F3F54"/>
    <w:rsid w:val="1FA42E08"/>
    <w:rsid w:val="1FE62B4F"/>
    <w:rsid w:val="1FFDE3C6"/>
    <w:rsid w:val="214816EE"/>
    <w:rsid w:val="258C2939"/>
    <w:rsid w:val="27DB79C8"/>
    <w:rsid w:val="27F44392"/>
    <w:rsid w:val="28E8751C"/>
    <w:rsid w:val="2A2C4823"/>
    <w:rsid w:val="2B6D12EE"/>
    <w:rsid w:val="2B731B6D"/>
    <w:rsid w:val="2D305C27"/>
    <w:rsid w:val="2DEF4C72"/>
    <w:rsid w:val="2F354045"/>
    <w:rsid w:val="2F53169C"/>
    <w:rsid w:val="2FBEABF7"/>
    <w:rsid w:val="2FFE727D"/>
    <w:rsid w:val="31D93419"/>
    <w:rsid w:val="337A19FE"/>
    <w:rsid w:val="33874FF8"/>
    <w:rsid w:val="349D1FC2"/>
    <w:rsid w:val="367F5FC0"/>
    <w:rsid w:val="37D7E516"/>
    <w:rsid w:val="37DF62D0"/>
    <w:rsid w:val="37ED1839"/>
    <w:rsid w:val="381F1BC2"/>
    <w:rsid w:val="3AE3219F"/>
    <w:rsid w:val="3AEE2700"/>
    <w:rsid w:val="3D9D668F"/>
    <w:rsid w:val="3DCC924E"/>
    <w:rsid w:val="3E174B7D"/>
    <w:rsid w:val="3F0A135B"/>
    <w:rsid w:val="3F97FA1B"/>
    <w:rsid w:val="3FA91C46"/>
    <w:rsid w:val="3FFDE337"/>
    <w:rsid w:val="3FFF1883"/>
    <w:rsid w:val="402C38C3"/>
    <w:rsid w:val="420B45BF"/>
    <w:rsid w:val="456B0F91"/>
    <w:rsid w:val="45760E22"/>
    <w:rsid w:val="46DF0386"/>
    <w:rsid w:val="472F1E22"/>
    <w:rsid w:val="48D04BC7"/>
    <w:rsid w:val="4A9B4724"/>
    <w:rsid w:val="4AC26D07"/>
    <w:rsid w:val="4AFB6E19"/>
    <w:rsid w:val="4BCE3916"/>
    <w:rsid w:val="4D011D25"/>
    <w:rsid w:val="4EC60192"/>
    <w:rsid w:val="4F437F1E"/>
    <w:rsid w:val="4FB784C5"/>
    <w:rsid w:val="4FF0424A"/>
    <w:rsid w:val="50054AB7"/>
    <w:rsid w:val="514F69BA"/>
    <w:rsid w:val="51FFC3BD"/>
    <w:rsid w:val="526B4EE1"/>
    <w:rsid w:val="52993C3A"/>
    <w:rsid w:val="535D7385"/>
    <w:rsid w:val="54A24A6B"/>
    <w:rsid w:val="572639E8"/>
    <w:rsid w:val="592FA7F1"/>
    <w:rsid w:val="59C040E4"/>
    <w:rsid w:val="5A252C10"/>
    <w:rsid w:val="5C7BF8F5"/>
    <w:rsid w:val="5D0E055F"/>
    <w:rsid w:val="5D186A5C"/>
    <w:rsid w:val="5E3C25A1"/>
    <w:rsid w:val="5F3FEEF8"/>
    <w:rsid w:val="5FD135BC"/>
    <w:rsid w:val="5FDCCB5D"/>
    <w:rsid w:val="5FDF9F4D"/>
    <w:rsid w:val="5FF1AE68"/>
    <w:rsid w:val="60F7AE0D"/>
    <w:rsid w:val="62B4FA24"/>
    <w:rsid w:val="63BC17FE"/>
    <w:rsid w:val="63FEDBEB"/>
    <w:rsid w:val="656F4683"/>
    <w:rsid w:val="65F62949"/>
    <w:rsid w:val="66D17287"/>
    <w:rsid w:val="679695BC"/>
    <w:rsid w:val="68D221B5"/>
    <w:rsid w:val="6962717A"/>
    <w:rsid w:val="6A5FBE03"/>
    <w:rsid w:val="6B971D54"/>
    <w:rsid w:val="6BBA410B"/>
    <w:rsid w:val="6BE7A6CC"/>
    <w:rsid w:val="6C4F7804"/>
    <w:rsid w:val="6CF57E7E"/>
    <w:rsid w:val="6CFBD721"/>
    <w:rsid w:val="6DAB39CA"/>
    <w:rsid w:val="6DBFD95E"/>
    <w:rsid w:val="6E9571AA"/>
    <w:rsid w:val="6F307C36"/>
    <w:rsid w:val="6F380CCA"/>
    <w:rsid w:val="6F7D37AE"/>
    <w:rsid w:val="6FB5DCFE"/>
    <w:rsid w:val="6FDB7241"/>
    <w:rsid w:val="6FFFB949"/>
    <w:rsid w:val="719578E4"/>
    <w:rsid w:val="71B5076C"/>
    <w:rsid w:val="73DF9B23"/>
    <w:rsid w:val="75FF0187"/>
    <w:rsid w:val="765E5D72"/>
    <w:rsid w:val="76D254E3"/>
    <w:rsid w:val="775C6141"/>
    <w:rsid w:val="779778F6"/>
    <w:rsid w:val="77A6C3D8"/>
    <w:rsid w:val="77B24201"/>
    <w:rsid w:val="78F40915"/>
    <w:rsid w:val="790F7F46"/>
    <w:rsid w:val="797B5760"/>
    <w:rsid w:val="79E87A8A"/>
    <w:rsid w:val="79ED32F3"/>
    <w:rsid w:val="7A3FE43A"/>
    <w:rsid w:val="7BB70B7D"/>
    <w:rsid w:val="7BDE2839"/>
    <w:rsid w:val="7C7DB25E"/>
    <w:rsid w:val="7D9F908B"/>
    <w:rsid w:val="7DB700A2"/>
    <w:rsid w:val="7DDF49BB"/>
    <w:rsid w:val="7DFFEC55"/>
    <w:rsid w:val="7E3D56CD"/>
    <w:rsid w:val="7E6A61FE"/>
    <w:rsid w:val="7E6B8EB2"/>
    <w:rsid w:val="7EB746CB"/>
    <w:rsid w:val="7EDFAF30"/>
    <w:rsid w:val="7EE3CFBE"/>
    <w:rsid w:val="7F4D0E5B"/>
    <w:rsid w:val="7F4E87FF"/>
    <w:rsid w:val="7F5153C1"/>
    <w:rsid w:val="7FAFB819"/>
    <w:rsid w:val="7FBB6C34"/>
    <w:rsid w:val="7FBFA1EF"/>
    <w:rsid w:val="7FDEC8BF"/>
    <w:rsid w:val="7FEF068F"/>
    <w:rsid w:val="96AF8F23"/>
    <w:rsid w:val="9E8BD9F6"/>
    <w:rsid w:val="9F1CE66F"/>
    <w:rsid w:val="9FB715CA"/>
    <w:rsid w:val="A1FF77AE"/>
    <w:rsid w:val="AFEEF4A0"/>
    <w:rsid w:val="B6ADF345"/>
    <w:rsid w:val="B6F77C12"/>
    <w:rsid w:val="B7F68702"/>
    <w:rsid w:val="BB9F24C5"/>
    <w:rsid w:val="BDEFE45B"/>
    <w:rsid w:val="BDF7F60D"/>
    <w:rsid w:val="BDFAF463"/>
    <w:rsid w:val="BE9F0CA3"/>
    <w:rsid w:val="BEE7035B"/>
    <w:rsid w:val="BEFD1448"/>
    <w:rsid w:val="BF6EBBF4"/>
    <w:rsid w:val="BFDE61A2"/>
    <w:rsid w:val="C71F7E1E"/>
    <w:rsid w:val="CED38F9C"/>
    <w:rsid w:val="D82FC440"/>
    <w:rsid w:val="DB553759"/>
    <w:rsid w:val="DBDCE5CA"/>
    <w:rsid w:val="DCB5B699"/>
    <w:rsid w:val="DCFFFFFB"/>
    <w:rsid w:val="DED3EB99"/>
    <w:rsid w:val="DEDF24A7"/>
    <w:rsid w:val="DFC78191"/>
    <w:rsid w:val="DFDB92B2"/>
    <w:rsid w:val="DFE79801"/>
    <w:rsid w:val="DFED0FD3"/>
    <w:rsid w:val="E74DE4CA"/>
    <w:rsid w:val="E95F19B4"/>
    <w:rsid w:val="E97F21B3"/>
    <w:rsid w:val="ED7A56E7"/>
    <w:rsid w:val="EDDB137D"/>
    <w:rsid w:val="EEFBAD17"/>
    <w:rsid w:val="EEFFA170"/>
    <w:rsid w:val="EEFFC325"/>
    <w:rsid w:val="EFEFD891"/>
    <w:rsid w:val="EFFE862B"/>
    <w:rsid w:val="F1FCCBDC"/>
    <w:rsid w:val="F5BE12BB"/>
    <w:rsid w:val="F6BF4D1E"/>
    <w:rsid w:val="F77887F9"/>
    <w:rsid w:val="F7BB27EC"/>
    <w:rsid w:val="F7BE7B3D"/>
    <w:rsid w:val="F7E6D2C7"/>
    <w:rsid w:val="F7FC12E2"/>
    <w:rsid w:val="F7FD8806"/>
    <w:rsid w:val="F8F71A84"/>
    <w:rsid w:val="F9798E7A"/>
    <w:rsid w:val="FA7DC0B0"/>
    <w:rsid w:val="FBC2C78A"/>
    <w:rsid w:val="FC758EAA"/>
    <w:rsid w:val="FD8FF70C"/>
    <w:rsid w:val="FDAF9237"/>
    <w:rsid w:val="FDB7681C"/>
    <w:rsid w:val="FDD6AAAF"/>
    <w:rsid w:val="FDF495BD"/>
    <w:rsid w:val="FE5FC447"/>
    <w:rsid w:val="FF0BE263"/>
    <w:rsid w:val="FF2F0D94"/>
    <w:rsid w:val="FF4D09E5"/>
    <w:rsid w:val="FF7EF8CC"/>
    <w:rsid w:val="FF97439F"/>
    <w:rsid w:val="FFB765FA"/>
    <w:rsid w:val="FFC30F60"/>
    <w:rsid w:val="FFDBA512"/>
    <w:rsid w:val="FFDFFC91"/>
    <w:rsid w:val="FFECB9D0"/>
    <w:rsid w:val="FFF95EE6"/>
    <w:rsid w:val="FFFEE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paragraph" w:customStyle="1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customStyle="1" w:styleId="11">
    <w:name w:val="pa-1"/>
    <w:basedOn w:val="1"/>
    <w:qFormat/>
    <w:uiPriority w:val="0"/>
    <w:pPr>
      <w:widowControl/>
      <w:spacing w:before="150" w:beforeLines="0" w:after="150" w:afterLine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ca-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4060</Words>
  <Characters>4171</Characters>
  <Lines>1</Lines>
  <Paragraphs>1</Paragraphs>
  <TotalTime>21</TotalTime>
  <ScaleCrop>false</ScaleCrop>
  <LinksUpToDate>false</LinksUpToDate>
  <CharactersWithSpaces>4253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2022-01-13T00:56:00Z</dcterms:created>
  <dc:creator>杨前进</dc:creator>
  <cp:lastModifiedBy>陈基耘</cp:lastModifiedBy>
  <cp:lastPrinted>2023-01-07T02:30:00Z</cp:lastPrinted>
  <dcterms:modified xsi:type="dcterms:W3CDTF">2024-06-27T15:16:23Z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BB43283B03B84346BADB48A16E6826BD_13</vt:lpwstr>
  </property>
</Properties>
</file>