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宋体" w:asciiTheme="minorEastAsia" w:hAnsiTheme="minorEastAsia"/>
          <w:b/>
          <w:bCs/>
          <w:sz w:val="36"/>
          <w:szCs w:val="36"/>
        </w:rPr>
      </w:pPr>
      <w:r>
        <w:rPr>
          <w:rFonts w:hint="eastAsia" w:cs="宋体" w:asciiTheme="minorEastAsia" w:hAnsiTheme="minorEastAsia"/>
          <w:b/>
          <w:bCs/>
          <w:sz w:val="36"/>
          <w:szCs w:val="36"/>
        </w:rPr>
        <w:t>珠海大道(鸡啼门大桥以西段)提升工程</w:t>
      </w:r>
    </w:p>
    <w:p>
      <w:pPr>
        <w:jc w:val="center"/>
        <w:rPr>
          <w:rFonts w:cs="宋体" w:asciiTheme="minorEastAsia" w:hAnsiTheme="minorEastAsia"/>
          <w:b/>
          <w:bCs/>
          <w:sz w:val="36"/>
          <w:szCs w:val="36"/>
        </w:rPr>
      </w:pPr>
      <w:r>
        <w:rPr>
          <w:rFonts w:hint="eastAsia" w:cs="宋体" w:asciiTheme="minorEastAsia" w:hAnsiTheme="minorEastAsia"/>
          <w:b/>
          <w:bCs/>
          <w:sz w:val="36"/>
          <w:szCs w:val="36"/>
        </w:rPr>
        <w:t>社会稳定风险评估征询意见公示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充分了解社会各界对珠海大道(鸡啼门大桥以西段)提升工程项目建设的意见和诉求，加强公众参与，准确识别社会稳定风险因素，制定风险防范和化解措施，根据《国家发展改革委关于印发&lt;国家发展改革委重大固定资产投资项目社会稳定风险评估暂行办法&gt;的通知》（发改投资〔2012〕2492号）、《广东省发展改革委关于印发&lt;重大项目社会稳定风险评估暂行办法&gt;的通知》（粤发改重点〔2012〕1095号）和《中共珠海市委办公室 珠海市人民政府办公室印发&lt;关于加强新形势下重大决策社会稳定风险评估工作的若干措施&gt;》（珠委办字〔2022〕14号）等相关文件的要求，现将该项目相关事项进行公示，并征询公众意见和建议。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一、项目概况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1.项目名称：珠海大道(鸡啼门大桥以西段)提升工程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2.建设单位：珠海市政府投资交通市政项目工务中心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3.项目位置：珠海市金湾区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4.工程建设规模及内容：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本</w:t>
      </w:r>
      <w:r>
        <w:rPr>
          <w:rFonts w:hint="eastAsia" w:asciiTheme="minorEastAsia" w:hAnsiTheme="minorEastAsia"/>
          <w:sz w:val="24"/>
          <w:szCs w:val="24"/>
          <w:lang w:eastAsia="zh-CN"/>
        </w:rPr>
        <w:t>项目东</w:t>
      </w:r>
      <w:r>
        <w:rPr>
          <w:rFonts w:hint="eastAsia" w:asciiTheme="minorEastAsia" w:hAnsiTheme="minorEastAsia"/>
          <w:sz w:val="24"/>
          <w:szCs w:val="24"/>
        </w:rPr>
        <w:t>起鸡啼门大桥西侧，</w:t>
      </w:r>
      <w:r>
        <w:rPr>
          <w:rFonts w:hint="eastAsia" w:asciiTheme="minorEastAsia" w:hAnsiTheme="minorEastAsia"/>
          <w:sz w:val="24"/>
          <w:szCs w:val="24"/>
          <w:lang w:eastAsia="zh-CN"/>
        </w:rPr>
        <w:t>西至</w:t>
      </w:r>
      <w:r>
        <w:rPr>
          <w:rFonts w:hint="eastAsia" w:asciiTheme="minorEastAsia" w:hAnsiTheme="minorEastAsia"/>
          <w:sz w:val="24"/>
          <w:szCs w:val="24"/>
        </w:rPr>
        <w:t>高栏港高速，</w:t>
      </w:r>
      <w:r>
        <w:rPr>
          <w:rFonts w:hint="eastAsia" w:asciiTheme="minorEastAsia" w:hAnsiTheme="minorEastAsia"/>
          <w:sz w:val="24"/>
          <w:szCs w:val="24"/>
          <w:lang w:eastAsia="zh-CN"/>
        </w:rPr>
        <w:t>线路</w:t>
      </w:r>
      <w:r>
        <w:rPr>
          <w:rFonts w:hint="eastAsia" w:asciiTheme="minorEastAsia" w:hAnsiTheme="minorEastAsia"/>
          <w:sz w:val="24"/>
          <w:szCs w:val="24"/>
        </w:rPr>
        <w:t>总长度约14.5km，建设内容主要</w:t>
      </w:r>
      <w:r>
        <w:rPr>
          <w:rFonts w:hint="eastAsia" w:asciiTheme="minorEastAsia" w:hAnsiTheme="minorEastAsia"/>
          <w:sz w:val="24"/>
          <w:szCs w:val="24"/>
          <w:lang w:eastAsia="zh-CN"/>
        </w:rPr>
        <w:t>为</w:t>
      </w:r>
      <w:r>
        <w:rPr>
          <w:rFonts w:hint="eastAsia" w:asciiTheme="minorEastAsia" w:hAnsiTheme="minorEastAsia"/>
          <w:sz w:val="24"/>
          <w:szCs w:val="24"/>
        </w:rPr>
        <w:t>新建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2座人行</w:t>
      </w:r>
      <w:r>
        <w:rPr>
          <w:rFonts w:hint="eastAsia" w:asciiTheme="minorEastAsia" w:hAnsiTheme="minorEastAsia"/>
          <w:sz w:val="24"/>
          <w:szCs w:val="24"/>
        </w:rPr>
        <w:t>天桥</w:t>
      </w:r>
      <w:r>
        <w:rPr>
          <w:rFonts w:hint="eastAsia" w:asciiTheme="minorEastAsia" w:hAnsiTheme="minorEastAsia"/>
          <w:sz w:val="24"/>
          <w:szCs w:val="24"/>
          <w:lang w:eastAsia="zh-CN"/>
        </w:rPr>
        <w:t>，包括</w:t>
      </w:r>
      <w:r>
        <w:rPr>
          <w:rFonts w:hint="eastAsia" w:ascii="瀹嬩綋" w:hAnsi="瀹嬩綋" w:eastAsia="瀹嬩綋"/>
          <w:sz w:val="24"/>
          <w:szCs w:val="24"/>
        </w:rPr>
        <w:t>桥梁工程、道路工程、管线工程、安监工程、电气工程、照明工程、景观工程等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5.项目资金：项目总投资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2593.76</w:t>
      </w:r>
      <w:r>
        <w:rPr>
          <w:rFonts w:hint="eastAsia" w:asciiTheme="minorEastAsia" w:hAnsiTheme="minorEastAsia"/>
          <w:sz w:val="24"/>
          <w:szCs w:val="24"/>
        </w:rPr>
        <w:t>万元。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6.工期安排：</w:t>
      </w:r>
      <w:r>
        <w:rPr>
          <w:rFonts w:hint="eastAsia" w:asciiTheme="minorEastAsia" w:hAnsiTheme="minorEastAsia"/>
          <w:sz w:val="24"/>
          <w:szCs w:val="24"/>
          <w:lang w:eastAsia="zh-CN"/>
        </w:rPr>
        <w:t>本项目建设期为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12个月，计划于2024年12月动工，</w:t>
      </w:r>
      <w:r>
        <w:rPr>
          <w:rFonts w:hint="eastAsia" w:asciiTheme="minorEastAsia" w:hAnsiTheme="minorEastAsia"/>
          <w:sz w:val="24"/>
          <w:szCs w:val="24"/>
        </w:rPr>
        <w:t>2025年12月</w:t>
      </w:r>
      <w:r>
        <w:rPr>
          <w:rFonts w:hint="eastAsia" w:asciiTheme="minorEastAsia" w:hAnsiTheme="minorEastAsia"/>
          <w:sz w:val="24"/>
          <w:szCs w:val="24"/>
          <w:lang w:eastAsia="zh-CN"/>
        </w:rPr>
        <w:t>竣工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二、征求公众意见的范围及主要事项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1.征求公众意见范围：可能受拟建项目建设影响的居民、法人和其他社会组织等利益相关者。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2.征求公众意见的主要事项：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（1）对本项目开展持有的态度；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（2）本项目可能存在的主要社会稳定风险因素；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（3）本项目开展对公众生活质量的影响；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（4）本项目开展对当地社会经济发展的影响；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（5）本项目社会稳定风险防范化解措施相关建议；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（6）公众关心的其他相关问题。</w:t>
      </w:r>
    </w:p>
    <w:p>
      <w:pPr>
        <w:spacing w:line="360" w:lineRule="auto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三、公示说明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公众在本公告之日可通过书面信函、电子邮件方式向评估单位对本项目社会稳定风险提出意见和建议。公示周期为自本公示发布之日起十个工作日。</w:t>
      </w:r>
    </w:p>
    <w:p>
      <w:pPr>
        <w:spacing w:line="360" w:lineRule="auto"/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四、联系方式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1.建设单位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单位名称：珠海市政府投资交通市政项目工务中心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单位地址：珠海市香洲区海城路32号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联 系 人：张工      电话：0756-2298234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2.评估单位名称及联系方式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单位名称：广东公评房地产与土地估价有限公司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单位地址：珠海市香洲区九洲大道中2089号温莎大厦第17层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联 系 人：刘工     电话：18666998255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电子邮箱：58641864@qq.com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附件：项目位置图、人行天桥平面位置图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00" w:lineRule="exact"/>
        <w:ind w:firstLine="420" w:firstLineChars="200"/>
        <w:jc w:val="left"/>
        <w:rPr>
          <w:rFonts w:ascii="仿宋_GB2312" w:eastAsia="仿宋_GB2312"/>
          <w:szCs w:val="21"/>
        </w:rPr>
      </w:pP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868" w:type="dxa"/>
            <w:vAlign w:val="center"/>
          </w:tcPr>
          <w:p>
            <w:pPr>
              <w:pStyle w:val="5"/>
              <w:jc w:val="center"/>
              <w:rPr>
                <w:rFonts w:ascii="仿宋_GB2312" w:eastAsia="仿宋_GB2312"/>
                <w:color w:val="FF0000"/>
                <w:szCs w:val="21"/>
              </w:rPr>
            </w:pPr>
            <w:r>
              <w:drawing>
                <wp:inline distT="0" distB="0" distL="114300" distR="114300">
                  <wp:extent cx="885825" cy="914400"/>
                  <wp:effectExtent l="0" t="0" r="9525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Align w:val="center"/>
          </w:tcPr>
          <w:p>
            <w:pPr>
              <w:pStyle w:val="5"/>
              <w:jc w:val="center"/>
              <w:rPr>
                <w:rFonts w:ascii="仿宋_GB2312" w:eastAsia="仿宋_GB2312"/>
                <w:color w:val="FF0000"/>
                <w:szCs w:val="21"/>
              </w:rPr>
            </w:pPr>
            <w:r>
              <w:drawing>
                <wp:inline distT="0" distB="0" distL="114300" distR="114300">
                  <wp:extent cx="895350" cy="857250"/>
                  <wp:effectExtent l="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868" w:type="dxa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（个人调查问卷）</w:t>
            </w:r>
          </w:p>
        </w:tc>
        <w:tc>
          <w:tcPr>
            <w:tcW w:w="4868" w:type="dxa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（团体调查问卷）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9736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/>
                <w:b/>
                <w:bCs/>
              </w:rPr>
              <w:t>调查问卷二维码扫描入口</w:t>
            </w:r>
          </w:p>
        </w:tc>
      </w:tr>
    </w:tbl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 w:line="450" w:lineRule="atLeast"/>
        <w:jc w:val="center"/>
      </w:pPr>
      <w:r>
        <w:drawing>
          <wp:inline distT="0" distB="0" distL="114300" distR="114300">
            <wp:extent cx="5264785" cy="6388100"/>
            <wp:effectExtent l="0" t="0" r="12065" b="12700"/>
            <wp:docPr id="1" name="图片 1" descr="/data/2305 珠海大道（鸡啼门大桥以西段）快速化提升工程/前期招标/可研/内部流程/附件2：项目位置示意图.png附件2：项目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data/2305 珠海大道（鸡啼门大桥以西段）快速化提升工程/前期招标/可研/内部流程/附件2：项目位置示意图.png附件2：项目位置示意图"/>
                    <pic:cNvPicPr>
                      <a:picLocks noChangeAspect="1"/>
                    </pic:cNvPicPr>
                  </pic:nvPicPr>
                  <pic:blipFill>
                    <a:blip r:embed="rId7"/>
                    <a:srcRect r="2719" b="209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199" w:leftChars="-295" w:hanging="420" w:hangingChars="200"/>
        <w:jc w:val="center"/>
      </w:pPr>
      <w:r>
        <w:drawing>
          <wp:inline distT="0" distB="0" distL="114300" distR="114300">
            <wp:extent cx="6152515" cy="5062855"/>
            <wp:effectExtent l="0" t="0" r="63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瀹嬩綋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8564186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NzU2YzFjODMwYjM4MWNmMWUyMWUyZTUxMThkNDgifQ=="/>
  </w:docVars>
  <w:rsids>
    <w:rsidRoot w:val="00172A27"/>
    <w:rsid w:val="0001633D"/>
    <w:rsid w:val="00024828"/>
    <w:rsid w:val="0012563F"/>
    <w:rsid w:val="00125D4A"/>
    <w:rsid w:val="0013412C"/>
    <w:rsid w:val="00141AD7"/>
    <w:rsid w:val="0015591E"/>
    <w:rsid w:val="00161398"/>
    <w:rsid w:val="001B5075"/>
    <w:rsid w:val="00271222"/>
    <w:rsid w:val="00311FCF"/>
    <w:rsid w:val="003325AC"/>
    <w:rsid w:val="00341BF5"/>
    <w:rsid w:val="003474E9"/>
    <w:rsid w:val="003668A2"/>
    <w:rsid w:val="003C266A"/>
    <w:rsid w:val="004473B2"/>
    <w:rsid w:val="004B3006"/>
    <w:rsid w:val="004D228B"/>
    <w:rsid w:val="0051322F"/>
    <w:rsid w:val="005336E7"/>
    <w:rsid w:val="00574C73"/>
    <w:rsid w:val="005A65EC"/>
    <w:rsid w:val="005B3F6F"/>
    <w:rsid w:val="005E17B8"/>
    <w:rsid w:val="006651C5"/>
    <w:rsid w:val="006B4FBC"/>
    <w:rsid w:val="006E7715"/>
    <w:rsid w:val="007639B7"/>
    <w:rsid w:val="007F0B19"/>
    <w:rsid w:val="00816A7B"/>
    <w:rsid w:val="00856132"/>
    <w:rsid w:val="00885E4E"/>
    <w:rsid w:val="00933B42"/>
    <w:rsid w:val="00934735"/>
    <w:rsid w:val="00952C71"/>
    <w:rsid w:val="00972D9B"/>
    <w:rsid w:val="00994DCA"/>
    <w:rsid w:val="009B7AF9"/>
    <w:rsid w:val="009E7666"/>
    <w:rsid w:val="00A135AC"/>
    <w:rsid w:val="00A4020D"/>
    <w:rsid w:val="00A6056D"/>
    <w:rsid w:val="00A93FEF"/>
    <w:rsid w:val="00AA27A6"/>
    <w:rsid w:val="00B47D49"/>
    <w:rsid w:val="00BB4B1B"/>
    <w:rsid w:val="00BD3238"/>
    <w:rsid w:val="00C45ECD"/>
    <w:rsid w:val="00C8188C"/>
    <w:rsid w:val="00CA72D5"/>
    <w:rsid w:val="00CB0AA8"/>
    <w:rsid w:val="00CB22FD"/>
    <w:rsid w:val="00CB25C3"/>
    <w:rsid w:val="00CF4D52"/>
    <w:rsid w:val="00D4374D"/>
    <w:rsid w:val="00D762CA"/>
    <w:rsid w:val="00DD0F84"/>
    <w:rsid w:val="00DE1139"/>
    <w:rsid w:val="00DF7C97"/>
    <w:rsid w:val="00E27164"/>
    <w:rsid w:val="00E344EE"/>
    <w:rsid w:val="00E53973"/>
    <w:rsid w:val="00E970FD"/>
    <w:rsid w:val="00FE3D89"/>
    <w:rsid w:val="00FF1513"/>
    <w:rsid w:val="086E55FF"/>
    <w:rsid w:val="18730140"/>
    <w:rsid w:val="2D984D48"/>
    <w:rsid w:val="3FFB33D1"/>
    <w:rsid w:val="40247A07"/>
    <w:rsid w:val="4B054C48"/>
    <w:rsid w:val="50465608"/>
    <w:rsid w:val="51FC6DA4"/>
    <w:rsid w:val="54493DF7"/>
    <w:rsid w:val="5CA16EC6"/>
    <w:rsid w:val="5CFFC377"/>
    <w:rsid w:val="60C037FA"/>
    <w:rsid w:val="7A41363F"/>
    <w:rsid w:val="7E307C52"/>
    <w:rsid w:val="D9DF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173</Words>
  <Characters>991</Characters>
  <Lines>8</Lines>
  <Paragraphs>2</Paragraphs>
  <TotalTime>4</TotalTime>
  <ScaleCrop>false</ScaleCrop>
  <LinksUpToDate>false</LinksUpToDate>
  <CharactersWithSpaces>1162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2023-04-12T01:03:00Z</dcterms:created>
  <dc:creator>GP</dc:creator>
  <cp:lastModifiedBy>amandaliu</cp:lastModifiedBy>
  <cp:lastPrinted>2023-12-01T08:02:00Z</cp:lastPrinted>
  <dcterms:modified xsi:type="dcterms:W3CDTF">2024-05-27T01:45:48Z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59F1FD3C283441F287BDCA078CC043CC_12</vt:lpwstr>
  </property>
</Properties>
</file>