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ind w:firstLine="632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2024年4月我市空气质量综合指数为1.97，较2023年同期空气质量总体大幅上升（2023年4月为2.8），全市六项污染物中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均值同比上升，</w:t>
      </w:r>
      <w:r>
        <w:rPr>
          <w:rFonts w:hint="eastAsia" w:ascii="仿宋_GB2312"/>
        </w:rPr>
        <w:t>其余污染物均值同比下降。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  <w:lang w:val="en-US" w:eastAsia="zh-CN"/>
        </w:rPr>
        <w:t xml:space="preserve">     </w:t>
      </w:r>
      <w:r>
        <w:rPr>
          <w:rFonts w:hint="eastAsia" w:ascii="仿宋_GB2312"/>
        </w:rPr>
        <w:t>按照《环境空气质量标准》（GB3095-2012）评价，2024年4月空气质量达标率为</w:t>
      </w:r>
      <w:r>
        <w:rPr>
          <w:rFonts w:hint="eastAsia" w:ascii="仿宋_GB2312"/>
          <w:color w:val="FF0000"/>
        </w:rPr>
        <w:t>100%</w:t>
      </w:r>
      <w:r>
        <w:rPr>
          <w:rFonts w:hint="eastAsia" w:ascii="仿宋_GB2312"/>
        </w:rPr>
        <w:t>，较2023年上升10个百分点，有效监测天数共30天，其中：优27天；良3天；优良天数共计30天，同比增加3天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956175" cy="3450590"/>
            <wp:effectExtent l="0" t="0" r="9525" b="38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spacing w:line="579" w:lineRule="exact"/>
        <w:jc w:val="both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2024年1-4月我市空气质量总体较2023年同期有所上升（2024年1-4月空气质量综合指数为2.82，2023年1-4月为3.04），全市六项污染物中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均值同比上升，其余污染物均值同比下降。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ind w:firstLine="631"/>
        <w:jc w:val="left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2024年1-4月空气质量达标率为98.3%，较2023年同期上升8.3个百分点，有效监测天数共121天，其中：优77天，良42天，轻度污染1天；中度污染1天；优良天数共计119天，同比增加11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956175" cy="3450590"/>
            <wp:effectExtent l="0" t="0" r="9525" b="381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-4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5FF4E6A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9686DFF"/>
    <w:rsid w:val="6A057E22"/>
    <w:rsid w:val="6A2358CF"/>
    <w:rsid w:val="6D6500F3"/>
    <w:rsid w:val="6EA17E86"/>
    <w:rsid w:val="711100C9"/>
    <w:rsid w:val="72755910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231</Characters>
  <Lines>0</Lines>
  <Paragraphs>0</Paragraphs>
  <TotalTime>0</TotalTime>
  <ScaleCrop>false</ScaleCrop>
  <LinksUpToDate>false</LinksUpToDate>
  <CharactersWithSpaces>233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2024-05-13T01:37:09Z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B1B2F22ECB534EE7BB91FE9D7F950948_13</vt:lpwstr>
  </property>
</Properties>
</file>