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79" w:lineRule="exact"/>
        <w:jc w:val="center"/>
        <w:rPr>
          <w:rStyle w:val="15"/>
          <w:rFonts w:hint="default" w:ascii="方正小标宋简体" w:hAnsi="方正小标宋简体" w:eastAsia="方正小标宋简体" w:cs="方正小标宋简体"/>
          <w:b w:val="0"/>
          <w:bCs w:val="0"/>
          <w:color w:val="auto"/>
          <w:sz w:val="44"/>
          <w:szCs w:val="44"/>
        </w:rPr>
      </w:pPr>
      <w:bookmarkStart w:id="0" w:name="_GoBack"/>
      <w:bookmarkEnd w:id="0"/>
      <w:r>
        <w:rPr>
          <w:rStyle w:val="15"/>
          <w:rFonts w:ascii="方正小标宋简体" w:hAnsi="方正小标宋简体" w:eastAsia="方正小标宋简体" w:cs="方正小标宋简体"/>
          <w:b w:val="0"/>
          <w:bCs w:val="0"/>
          <w:color w:val="auto"/>
          <w:sz w:val="44"/>
          <w:szCs w:val="44"/>
        </w:rPr>
        <w:t>珠海市闲置土地处置实施细则</w:t>
      </w:r>
    </w:p>
    <w:p>
      <w:pPr>
        <w:spacing w:line="579" w:lineRule="exact"/>
        <w:jc w:val="center"/>
        <w:rPr>
          <w:rStyle w:val="15"/>
          <w:rFonts w:hint="default" w:ascii="楷体" w:hAnsi="楷体" w:eastAsia="楷体" w:cs="楷体"/>
          <w:b w:val="0"/>
          <w:bCs w:val="0"/>
          <w:color w:val="auto"/>
          <w:sz w:val="32"/>
          <w:szCs w:val="32"/>
        </w:rPr>
      </w:pPr>
      <w:r>
        <w:rPr>
          <w:rStyle w:val="15"/>
          <w:rFonts w:ascii="楷体" w:hAnsi="楷体" w:eastAsia="楷体" w:cs="楷体"/>
          <w:b w:val="0"/>
          <w:bCs w:val="0"/>
          <w:color w:val="auto"/>
          <w:sz w:val="32"/>
          <w:szCs w:val="32"/>
        </w:rPr>
        <w:t>（</w:t>
      </w:r>
      <w:r>
        <w:rPr>
          <w:rStyle w:val="15"/>
          <w:rFonts w:ascii="楷体" w:hAnsi="楷体" w:eastAsia="楷体" w:cs="楷体"/>
          <w:b w:val="0"/>
          <w:bCs w:val="0"/>
          <w:color w:val="auto"/>
          <w:sz w:val="32"/>
          <w:szCs w:val="32"/>
          <w:lang w:eastAsia="zh-CN"/>
        </w:rPr>
        <w:t>公开</w:t>
      </w:r>
      <w:r>
        <w:rPr>
          <w:rStyle w:val="15"/>
          <w:rFonts w:ascii="楷体" w:hAnsi="楷体" w:eastAsia="楷体" w:cs="楷体"/>
          <w:b w:val="0"/>
          <w:bCs w:val="0"/>
          <w:color w:val="auto"/>
          <w:sz w:val="32"/>
          <w:szCs w:val="32"/>
        </w:rPr>
        <w:t>征求意见稿）</w:t>
      </w:r>
    </w:p>
    <w:p>
      <w:pPr>
        <w:spacing w:line="579" w:lineRule="exact"/>
        <w:jc w:val="center"/>
        <w:rPr>
          <w:rStyle w:val="15"/>
          <w:rFonts w:hint="default" w:ascii="仿宋" w:hAnsi="仿宋" w:eastAsia="仿宋" w:cs="仿宋"/>
          <w:color w:val="auto"/>
          <w:sz w:val="32"/>
          <w:szCs w:val="32"/>
        </w:rPr>
      </w:pPr>
    </w:p>
    <w:p>
      <w:pPr>
        <w:spacing w:line="579" w:lineRule="exact"/>
        <w:jc w:val="center"/>
        <w:rPr>
          <w:rStyle w:val="15"/>
          <w:rFonts w:hint="default" w:ascii="黑体" w:hAnsi="黑体" w:eastAsia="黑体" w:cs="黑体"/>
          <w:b w:val="0"/>
          <w:bCs w:val="0"/>
          <w:color w:val="auto"/>
          <w:sz w:val="32"/>
          <w:szCs w:val="32"/>
        </w:rPr>
      </w:pPr>
      <w:r>
        <w:rPr>
          <w:rStyle w:val="15"/>
          <w:rFonts w:ascii="黑体" w:hAnsi="黑体" w:eastAsia="黑体" w:cs="黑体"/>
          <w:b w:val="0"/>
          <w:bCs w:val="0"/>
          <w:color w:val="auto"/>
          <w:sz w:val="32"/>
          <w:szCs w:val="32"/>
        </w:rPr>
        <w:t>第一章 总则</w:t>
      </w:r>
    </w:p>
    <w:p>
      <w:pPr>
        <w:spacing w:line="579" w:lineRule="exact"/>
        <w:ind w:firstLine="642" w:firstLineChars="200"/>
        <w:rPr>
          <w:rStyle w:val="15"/>
          <w:rFonts w:hint="default" w:ascii="仿宋" w:hAnsi="仿宋" w:eastAsia="仿宋" w:cs="仿宋"/>
          <w:color w:val="auto"/>
          <w:sz w:val="32"/>
          <w:szCs w:val="32"/>
        </w:rPr>
      </w:pP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 xml:space="preserve">第一条【制定背景】 </w:t>
      </w:r>
      <w:r>
        <w:rPr>
          <w:rFonts w:hint="eastAsia" w:ascii="仿宋" w:hAnsi="仿宋" w:eastAsia="仿宋" w:cs="仿宋"/>
          <w:color w:val="auto"/>
          <w:sz w:val="32"/>
          <w:szCs w:val="32"/>
        </w:rPr>
        <w:t>为有效处置和充分利用闲置土地，规范土地市场行为，促进节约集约用地，根据相关法律、法规的规定，结合本市实际，制定本实施细则。</w:t>
      </w:r>
    </w:p>
    <w:p>
      <w:pPr>
        <w:spacing w:line="579" w:lineRule="exact"/>
        <w:ind w:firstLine="640" w:firstLineChars="200"/>
        <w:rPr>
          <w:rFonts w:ascii="仿宋" w:hAnsi="仿宋" w:eastAsia="仿宋" w:cs="仿宋"/>
          <w:color w:val="auto"/>
          <w:sz w:val="32"/>
          <w:szCs w:val="32"/>
          <w:lang w:eastAsia="zh-Hans"/>
        </w:rPr>
      </w:pPr>
      <w:r>
        <w:rPr>
          <w:rStyle w:val="15"/>
          <w:rFonts w:ascii="黑体" w:hAnsi="黑体" w:eastAsia="黑体" w:cs="黑体"/>
          <w:b w:val="0"/>
          <w:bCs w:val="0"/>
          <w:color w:val="auto"/>
          <w:sz w:val="32"/>
          <w:szCs w:val="32"/>
        </w:rPr>
        <w:t xml:space="preserve">第二条【适用范围】 </w:t>
      </w:r>
      <w:r>
        <w:rPr>
          <w:rFonts w:hint="eastAsia" w:ascii="仿宋" w:hAnsi="仿宋" w:eastAsia="仿宋" w:cs="仿宋"/>
          <w:color w:val="auto"/>
          <w:sz w:val="32"/>
          <w:szCs w:val="32"/>
          <w:lang w:eastAsia="zh-Hans"/>
        </w:rPr>
        <w:t>本市行政区域内（不含横琴粤澳深度合作区）闲置土地的调查、认定和处置，适用本</w:t>
      </w:r>
      <w:r>
        <w:rPr>
          <w:rFonts w:hint="eastAsia" w:ascii="仿宋" w:hAnsi="仿宋" w:eastAsia="仿宋" w:cs="仿宋"/>
          <w:color w:val="auto"/>
          <w:sz w:val="32"/>
          <w:szCs w:val="32"/>
        </w:rPr>
        <w:t>实施细则</w:t>
      </w:r>
      <w:r>
        <w:rPr>
          <w:rFonts w:hint="eastAsia" w:ascii="仿宋" w:hAnsi="仿宋" w:eastAsia="仿宋" w:cs="仿宋"/>
          <w:color w:val="auto"/>
          <w:sz w:val="32"/>
          <w:szCs w:val="32"/>
          <w:lang w:eastAsia="zh-Hans"/>
        </w:rPr>
        <w:t>。</w:t>
      </w:r>
    </w:p>
    <w:p>
      <w:pPr>
        <w:spacing w:line="579" w:lineRule="exact"/>
        <w:ind w:firstLine="640" w:firstLineChars="200"/>
        <w:rPr>
          <w:rFonts w:ascii="仿宋" w:hAnsi="仿宋" w:eastAsia="仿宋" w:cs="仿宋"/>
          <w:color w:val="auto"/>
          <w:sz w:val="32"/>
          <w:szCs w:val="32"/>
          <w:lang w:eastAsia="zh-Hans"/>
        </w:rPr>
      </w:pPr>
      <w:r>
        <w:rPr>
          <w:rStyle w:val="15"/>
          <w:rFonts w:ascii="黑体" w:hAnsi="黑体" w:eastAsia="黑体" w:cs="黑体"/>
          <w:b w:val="0"/>
          <w:bCs w:val="0"/>
          <w:color w:val="auto"/>
          <w:sz w:val="32"/>
          <w:szCs w:val="32"/>
        </w:rPr>
        <w:t xml:space="preserve">第三条【处置原则】 </w:t>
      </w:r>
      <w:r>
        <w:rPr>
          <w:rFonts w:hint="eastAsia" w:ascii="仿宋" w:hAnsi="仿宋" w:eastAsia="仿宋" w:cs="仿宋"/>
          <w:color w:val="auto"/>
          <w:sz w:val="32"/>
          <w:szCs w:val="32"/>
        </w:rPr>
        <w:t>闲置土地处</w:t>
      </w:r>
      <w:r>
        <w:rPr>
          <w:rFonts w:hint="eastAsia" w:ascii="仿宋" w:hAnsi="仿宋" w:eastAsia="仿宋" w:cs="仿宋"/>
          <w:color w:val="auto"/>
          <w:sz w:val="32"/>
          <w:szCs w:val="32"/>
          <w:lang w:eastAsia="zh-Hans"/>
        </w:rPr>
        <w:t>置应当符合国土空间规划，遵循依法依规、促进利用、保障权益、信息公开的原则。</w:t>
      </w:r>
    </w:p>
    <w:p>
      <w:pPr>
        <w:spacing w:line="579" w:lineRule="exact"/>
        <w:ind w:firstLine="640" w:firstLineChars="200"/>
        <w:rPr>
          <w:rFonts w:hint="eastAsia" w:ascii="仿宋" w:hAnsi="仿宋" w:eastAsia="仿宋" w:cs="仿宋"/>
          <w:color w:val="auto"/>
          <w:sz w:val="32"/>
          <w:szCs w:val="32"/>
          <w:lang w:eastAsia="zh-Hans"/>
        </w:rPr>
      </w:pPr>
      <w:r>
        <w:rPr>
          <w:rFonts w:hint="eastAsia" w:ascii="仿宋" w:hAnsi="仿宋" w:eastAsia="仿宋" w:cs="仿宋"/>
          <w:color w:val="auto"/>
          <w:sz w:val="32"/>
          <w:szCs w:val="32"/>
          <w:lang w:eastAsia="zh-Hans"/>
        </w:rPr>
        <w:t>闲置土地认定和处置以宗地为单位。国有建设用地使用权有偿使用(划拨)合同、划拨决定书、建设用地批准文书、</w:t>
      </w:r>
      <w:r>
        <w:rPr>
          <w:rFonts w:hint="eastAsia" w:ascii="仿宋" w:hAnsi="仿宋" w:eastAsia="仿宋" w:cs="仿宋"/>
          <w:color w:val="auto"/>
          <w:sz w:val="32"/>
          <w:szCs w:val="32"/>
          <w:lang w:val="en-US" w:eastAsia="zh-CN"/>
        </w:rPr>
        <w:t>不动</w:t>
      </w:r>
      <w:r>
        <w:rPr>
          <w:rFonts w:hint="eastAsia" w:ascii="仿宋" w:hAnsi="仿宋" w:eastAsia="仿宋" w:cs="仿宋"/>
          <w:color w:val="auto"/>
          <w:sz w:val="32"/>
          <w:szCs w:val="32"/>
        </w:rPr>
        <w:t>产</w:t>
      </w:r>
      <w:r>
        <w:rPr>
          <w:rFonts w:hint="eastAsia" w:ascii="仿宋" w:hAnsi="仿宋" w:eastAsia="仿宋" w:cs="仿宋"/>
          <w:color w:val="auto"/>
          <w:sz w:val="32"/>
          <w:szCs w:val="32"/>
          <w:lang w:eastAsia="zh-Hans"/>
        </w:rPr>
        <w:t>权证中的宗地划分不一致的</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Hans"/>
        </w:rPr>
        <w:t>以国有建设用地使用权有偿使用(划拨)合同、划拨决定书中的宗地划分为准。</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第四条【闲置土地情形】</w:t>
      </w:r>
      <w:r>
        <w:rPr>
          <w:rFonts w:hint="eastAsia" w:ascii="仿宋" w:hAnsi="仿宋" w:eastAsia="仿宋" w:cs="仿宋"/>
          <w:b/>
          <w:bCs/>
          <w:color w:val="auto"/>
          <w:sz w:val="32"/>
          <w:szCs w:val="32"/>
        </w:rPr>
        <w:t xml:space="preserve"> </w:t>
      </w:r>
      <w:r>
        <w:rPr>
          <w:rStyle w:val="15"/>
          <w:rFonts w:ascii="仿宋" w:hAnsi="仿宋" w:eastAsia="仿宋" w:cs="仿宋"/>
          <w:b w:val="0"/>
          <w:color w:val="auto"/>
          <w:sz w:val="32"/>
          <w:szCs w:val="32"/>
        </w:rPr>
        <w:t>符合下列情形之一</w:t>
      </w:r>
      <w:r>
        <w:rPr>
          <w:rStyle w:val="15"/>
          <w:rFonts w:hint="eastAsia" w:ascii="仿宋" w:hAnsi="仿宋" w:eastAsia="仿宋" w:cs="仿宋"/>
          <w:b w:val="0"/>
          <w:color w:val="auto"/>
          <w:sz w:val="32"/>
          <w:szCs w:val="32"/>
          <w:lang w:val="en-US" w:eastAsia="zh-CN"/>
        </w:rPr>
        <w:t>的</w:t>
      </w:r>
      <w:r>
        <w:rPr>
          <w:rStyle w:val="15"/>
          <w:rFonts w:ascii="仿宋" w:hAnsi="仿宋" w:eastAsia="仿宋" w:cs="仿宋"/>
          <w:b w:val="0"/>
          <w:color w:val="auto"/>
          <w:sz w:val="32"/>
          <w:szCs w:val="32"/>
        </w:rPr>
        <w:t>，应当认定为</w:t>
      </w:r>
      <w:r>
        <w:rPr>
          <w:rFonts w:hint="eastAsia" w:ascii="仿宋" w:hAnsi="仿宋" w:eastAsia="仿宋" w:cs="仿宋"/>
          <w:color w:val="auto"/>
          <w:sz w:val="32"/>
          <w:szCs w:val="32"/>
        </w:rPr>
        <w:t>闲置土地：</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（一）超过动工开发期限满一年未动工开发的国有建设用地。</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（二）已动工开发但开发建设用地面积占应动工开发建设用地总面积不足三分之一或者已投入资金占总投资额不足百分之二十五，中止开发建设满一年的国有建设用地。</w:t>
      </w:r>
    </w:p>
    <w:p>
      <w:pPr>
        <w:spacing w:line="579"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符合本条第一款第一项情形的，土地闲置时间自</w:t>
      </w:r>
      <w:r>
        <w:rPr>
          <w:rFonts w:hint="eastAsia" w:ascii="仿宋" w:hAnsi="仿宋" w:eastAsia="仿宋" w:cs="仿宋"/>
          <w:color w:val="auto"/>
          <w:sz w:val="32"/>
          <w:szCs w:val="32"/>
        </w:rPr>
        <w:t>超过动工开发期限满一年</w:t>
      </w:r>
      <w:r>
        <w:rPr>
          <w:rFonts w:hint="eastAsia" w:ascii="仿宋" w:hAnsi="仿宋" w:eastAsia="仿宋" w:cs="仿宋"/>
          <w:color w:val="auto"/>
          <w:sz w:val="32"/>
          <w:szCs w:val="32"/>
          <w:lang w:eastAsia="zh-CN"/>
        </w:rPr>
        <w:t>之日起算；符合第二项情形的，土地闲置时间自</w:t>
      </w:r>
      <w:r>
        <w:rPr>
          <w:rFonts w:hint="eastAsia" w:ascii="仿宋" w:hAnsi="仿宋" w:eastAsia="仿宋" w:cs="仿宋"/>
          <w:color w:val="auto"/>
          <w:sz w:val="32"/>
          <w:szCs w:val="32"/>
        </w:rPr>
        <w:t>中止开发建设满一年</w:t>
      </w:r>
      <w:r>
        <w:rPr>
          <w:rFonts w:hint="eastAsia" w:ascii="仿宋" w:hAnsi="仿宋" w:eastAsia="仿宋" w:cs="仿宋"/>
          <w:color w:val="auto"/>
          <w:sz w:val="32"/>
          <w:szCs w:val="32"/>
          <w:lang w:eastAsia="zh-CN"/>
        </w:rPr>
        <w:t>之日起算。</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 xml:space="preserve">第五条【动工开发期限】 </w:t>
      </w:r>
      <w:r>
        <w:rPr>
          <w:rFonts w:hint="eastAsia" w:ascii="仿宋" w:hAnsi="仿宋" w:eastAsia="仿宋" w:cs="仿宋"/>
          <w:color w:val="auto"/>
          <w:sz w:val="32"/>
          <w:szCs w:val="32"/>
        </w:rPr>
        <w:t>动工开发期限按下列方式核定：</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（一）国有建设用地使用权有偿使用（划拨）合同、划拨决定书或者</w:t>
      </w:r>
      <w:r>
        <w:rPr>
          <w:rFonts w:hint="eastAsia" w:ascii="仿宋" w:hAnsi="仿宋" w:eastAsia="仿宋" w:cs="仿宋"/>
          <w:color w:val="auto"/>
          <w:sz w:val="32"/>
          <w:szCs w:val="32"/>
          <w:lang w:eastAsia="zh-CN"/>
        </w:rPr>
        <w:t>建设用地批准文书</w:t>
      </w:r>
      <w:r>
        <w:rPr>
          <w:rFonts w:hint="eastAsia" w:ascii="仿宋" w:hAnsi="仿宋" w:eastAsia="仿宋" w:cs="仿宋"/>
          <w:color w:val="auto"/>
          <w:sz w:val="32"/>
          <w:szCs w:val="32"/>
        </w:rPr>
        <w:t>有约定、规定动工开发期限的，从其约定、规定。</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（二）国有建设用地使用权有偿使用（划拨）合同、划拨决定书或者</w:t>
      </w:r>
      <w:r>
        <w:rPr>
          <w:rFonts w:hint="eastAsia" w:ascii="仿宋" w:hAnsi="仿宋" w:eastAsia="仿宋" w:cs="仿宋"/>
          <w:color w:val="auto"/>
          <w:sz w:val="32"/>
          <w:szCs w:val="32"/>
          <w:lang w:eastAsia="zh-CN"/>
        </w:rPr>
        <w:t>建设用地批准文书</w:t>
      </w:r>
      <w:r>
        <w:rPr>
          <w:rFonts w:hint="eastAsia" w:ascii="仿宋" w:hAnsi="仿宋" w:eastAsia="仿宋" w:cs="仿宋"/>
          <w:color w:val="auto"/>
          <w:sz w:val="32"/>
          <w:szCs w:val="32"/>
        </w:rPr>
        <w:t>未约定、规定动工开发日期的，动工开发期限自</w:t>
      </w:r>
      <w:r>
        <w:rPr>
          <w:rFonts w:hint="eastAsia" w:ascii="仿宋" w:hAnsi="仿宋" w:eastAsia="仿宋" w:cs="仿宋"/>
          <w:color w:val="auto"/>
          <w:sz w:val="32"/>
          <w:szCs w:val="32"/>
          <w:lang w:eastAsia="zh-CN"/>
        </w:rPr>
        <w:t>交地确认书确认交地之日起算一年；无交地确认书的，自</w:t>
      </w:r>
      <w:r>
        <w:rPr>
          <w:rFonts w:hint="eastAsia" w:ascii="仿宋" w:hAnsi="仿宋" w:eastAsia="仿宋" w:cs="仿宋"/>
          <w:color w:val="auto"/>
          <w:sz w:val="32"/>
          <w:szCs w:val="32"/>
        </w:rPr>
        <w:t>国有建设用地使用权有偿使用（划拨）合同生效、划拨决定书或者</w:t>
      </w:r>
      <w:r>
        <w:rPr>
          <w:rFonts w:hint="eastAsia" w:ascii="仿宋" w:hAnsi="仿宋" w:eastAsia="仿宋" w:cs="仿宋"/>
          <w:color w:val="auto"/>
          <w:sz w:val="32"/>
          <w:szCs w:val="32"/>
          <w:lang w:eastAsia="zh-CN"/>
        </w:rPr>
        <w:t>建设用地批准文书</w:t>
      </w:r>
      <w:r>
        <w:rPr>
          <w:rFonts w:hint="eastAsia" w:ascii="仿宋" w:hAnsi="仿宋" w:eastAsia="仿宋" w:cs="仿宋"/>
          <w:color w:val="auto"/>
          <w:sz w:val="32"/>
          <w:szCs w:val="32"/>
        </w:rPr>
        <w:t>颁发之日起算一年。</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（三）未签订或者办理国有建设用地使用权有偿使用（划拨）合同、划拨决定书或者</w:t>
      </w:r>
      <w:r>
        <w:rPr>
          <w:rFonts w:hint="eastAsia" w:ascii="仿宋" w:hAnsi="仿宋" w:eastAsia="仿宋" w:cs="仿宋"/>
          <w:color w:val="auto"/>
          <w:sz w:val="32"/>
          <w:szCs w:val="32"/>
          <w:lang w:eastAsia="zh-CN"/>
        </w:rPr>
        <w:t>建设用地批准文书</w:t>
      </w:r>
      <w:r>
        <w:rPr>
          <w:rFonts w:hint="eastAsia" w:ascii="仿宋" w:hAnsi="仿宋" w:eastAsia="仿宋" w:cs="仿宋"/>
          <w:color w:val="auto"/>
          <w:sz w:val="32"/>
          <w:szCs w:val="32"/>
        </w:rPr>
        <w:t>的，动工开发期限自</w:t>
      </w:r>
      <w:r>
        <w:rPr>
          <w:rFonts w:hint="eastAsia" w:ascii="仿宋" w:hAnsi="仿宋" w:eastAsia="仿宋" w:cs="仿宋"/>
          <w:color w:val="auto"/>
          <w:sz w:val="32"/>
          <w:szCs w:val="32"/>
          <w:highlight w:val="none"/>
          <w:lang w:val="en-US" w:eastAsia="zh-CN"/>
        </w:rPr>
        <w:t>不动产权证</w:t>
      </w:r>
      <w:r>
        <w:rPr>
          <w:rFonts w:hint="eastAsia" w:ascii="仿宋" w:hAnsi="仿宋" w:eastAsia="仿宋" w:cs="仿宋"/>
          <w:color w:val="auto"/>
          <w:sz w:val="32"/>
          <w:szCs w:val="32"/>
        </w:rPr>
        <w:t>颁发之日起算一年。</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（四）通过转让方式取得国有建设用地使用权后，国有建设用地使用权人未与自然资源部门重新约定土地动工开发日期，动工开发期限自</w:t>
      </w:r>
      <w:r>
        <w:rPr>
          <w:rFonts w:hint="eastAsia" w:ascii="仿宋" w:hAnsi="仿宋" w:eastAsia="仿宋" w:cs="仿宋"/>
          <w:color w:val="auto"/>
          <w:sz w:val="32"/>
          <w:szCs w:val="32"/>
          <w:lang w:val="en-US" w:eastAsia="zh-CN"/>
        </w:rPr>
        <w:t>不动产权证</w:t>
      </w:r>
      <w:r>
        <w:rPr>
          <w:rFonts w:hint="eastAsia" w:ascii="仿宋" w:hAnsi="仿宋" w:eastAsia="仿宋" w:cs="仿宋"/>
          <w:color w:val="auto"/>
          <w:sz w:val="32"/>
          <w:szCs w:val="32"/>
        </w:rPr>
        <w:t>颁发之日起算一年。</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（五）法院裁</w:t>
      </w:r>
      <w:r>
        <w:rPr>
          <w:rFonts w:hint="eastAsia" w:ascii="仿宋" w:hAnsi="仿宋" w:eastAsia="仿宋" w:cs="仿宋"/>
          <w:color w:val="auto"/>
          <w:sz w:val="32"/>
          <w:szCs w:val="32"/>
          <w:lang w:val="en-US" w:eastAsia="zh-CN"/>
        </w:rPr>
        <w:t>定</w:t>
      </w:r>
      <w:r>
        <w:rPr>
          <w:rFonts w:hint="eastAsia" w:ascii="仿宋" w:hAnsi="仿宋" w:eastAsia="仿宋" w:cs="仿宋"/>
          <w:color w:val="auto"/>
          <w:sz w:val="32"/>
          <w:szCs w:val="32"/>
        </w:rPr>
        <w:t>过户的，</w:t>
      </w:r>
      <w:r>
        <w:rPr>
          <w:rFonts w:hint="eastAsia" w:ascii="仿宋" w:hAnsi="仿宋" w:eastAsia="仿宋" w:cs="仿宋"/>
          <w:color w:val="auto"/>
          <w:sz w:val="32"/>
          <w:szCs w:val="32"/>
          <w:highlight w:val="none"/>
          <w:lang w:eastAsia="zh-CN"/>
        </w:rPr>
        <w:t>买受人在一年内办理过户手续的，</w:t>
      </w:r>
      <w:r>
        <w:rPr>
          <w:rFonts w:hint="eastAsia" w:ascii="仿宋" w:hAnsi="仿宋" w:eastAsia="仿宋" w:cs="仿宋"/>
          <w:color w:val="auto"/>
          <w:sz w:val="32"/>
          <w:szCs w:val="32"/>
          <w:highlight w:val="none"/>
        </w:rPr>
        <w:t>动工开发期限</w:t>
      </w:r>
      <w:r>
        <w:rPr>
          <w:rFonts w:hint="eastAsia" w:ascii="仿宋" w:hAnsi="仿宋" w:eastAsia="仿宋" w:cs="仿宋"/>
          <w:color w:val="auto"/>
          <w:sz w:val="32"/>
          <w:szCs w:val="32"/>
          <w:highlight w:val="none"/>
          <w:lang w:eastAsia="zh-CN"/>
        </w:rPr>
        <w:t>按本条第一款第一项或第四项核定；超出一年未完成过户手续的，动工开发期限自裁定书作出之日起算一年</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在送达《闲置土地调查通知书》之前，已具备本</w:t>
      </w:r>
      <w:r>
        <w:rPr>
          <w:rFonts w:hint="eastAsia" w:ascii="仿宋" w:hAnsi="仿宋" w:eastAsia="仿宋" w:cs="仿宋"/>
          <w:color w:val="auto"/>
          <w:sz w:val="32"/>
          <w:szCs w:val="32"/>
          <w:lang w:val="en-US" w:eastAsia="zh-CN"/>
        </w:rPr>
        <w:t>条</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一款第</w:t>
      </w:r>
      <w:r>
        <w:rPr>
          <w:rFonts w:hint="eastAsia" w:ascii="仿宋" w:hAnsi="仿宋" w:eastAsia="仿宋" w:cs="仿宋"/>
          <w:color w:val="auto"/>
          <w:sz w:val="32"/>
          <w:szCs w:val="32"/>
        </w:rPr>
        <w:t>一至</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四项规定情形的，按本</w:t>
      </w:r>
      <w:r>
        <w:rPr>
          <w:rFonts w:hint="eastAsia" w:ascii="仿宋" w:hAnsi="仿宋" w:eastAsia="仿宋" w:cs="仿宋"/>
          <w:color w:val="auto"/>
          <w:sz w:val="32"/>
          <w:szCs w:val="32"/>
          <w:lang w:val="en-US" w:eastAsia="zh-CN"/>
        </w:rPr>
        <w:t>条</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一款第</w:t>
      </w:r>
      <w:r>
        <w:rPr>
          <w:rFonts w:hint="eastAsia" w:ascii="仿宋" w:hAnsi="仿宋" w:eastAsia="仿宋" w:cs="仿宋"/>
          <w:color w:val="auto"/>
          <w:sz w:val="32"/>
          <w:szCs w:val="32"/>
        </w:rPr>
        <w:t>一至</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四项规定核定动工开发时限；不符合本</w:t>
      </w:r>
      <w:r>
        <w:rPr>
          <w:rFonts w:hint="eastAsia" w:ascii="仿宋" w:hAnsi="仿宋" w:eastAsia="仿宋" w:cs="仿宋"/>
          <w:color w:val="auto"/>
          <w:sz w:val="32"/>
          <w:szCs w:val="32"/>
          <w:lang w:val="en-US" w:eastAsia="zh-CN"/>
        </w:rPr>
        <w:t>条</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一款第</w:t>
      </w:r>
      <w:r>
        <w:rPr>
          <w:rFonts w:hint="eastAsia" w:ascii="仿宋" w:hAnsi="仿宋" w:eastAsia="仿宋" w:cs="仿宋"/>
          <w:color w:val="auto"/>
          <w:sz w:val="32"/>
          <w:szCs w:val="32"/>
        </w:rPr>
        <w:t>一至</w:t>
      </w:r>
      <w:r>
        <w:rPr>
          <w:rFonts w:hint="eastAsia" w:ascii="仿宋" w:hAnsi="仿宋" w:eastAsia="仿宋" w:cs="仿宋"/>
          <w:color w:val="auto"/>
          <w:sz w:val="32"/>
          <w:szCs w:val="32"/>
          <w:lang w:val="en-US" w:eastAsia="zh-CN"/>
        </w:rPr>
        <w:t>第</w:t>
      </w:r>
      <w:r>
        <w:rPr>
          <w:rFonts w:hint="eastAsia" w:ascii="仿宋" w:hAnsi="仿宋" w:eastAsia="仿宋" w:cs="仿宋"/>
          <w:color w:val="auto"/>
          <w:sz w:val="32"/>
          <w:szCs w:val="32"/>
        </w:rPr>
        <w:t>四项规定情形且在本</w:t>
      </w:r>
      <w:r>
        <w:rPr>
          <w:rFonts w:hint="eastAsia" w:ascii="仿宋" w:hAnsi="仿宋" w:eastAsia="仿宋" w:cs="仿宋"/>
          <w:color w:val="auto"/>
          <w:sz w:val="32"/>
          <w:szCs w:val="32"/>
          <w:lang w:eastAsia="zh-CN"/>
        </w:rPr>
        <w:t>实施细则</w:t>
      </w:r>
      <w:r>
        <w:rPr>
          <w:rFonts w:hint="eastAsia" w:ascii="仿宋" w:hAnsi="仿宋" w:eastAsia="仿宋" w:cs="仿宋"/>
          <w:color w:val="auto"/>
          <w:sz w:val="32"/>
          <w:szCs w:val="32"/>
        </w:rPr>
        <w:t>施行前法院裁定过户的，动工期限自本办法施行之日起算一年。</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（六）法律、法规规定的其他情形。</w:t>
      </w:r>
    </w:p>
    <w:p>
      <w:pPr>
        <w:spacing w:line="579"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签订或者办理了国有建设用地使用权有偿使用</w:t>
      </w:r>
      <w:r>
        <w:rPr>
          <w:rFonts w:hint="eastAsia" w:ascii="仿宋" w:hAnsi="仿宋" w:eastAsia="仿宋" w:cs="仿宋"/>
          <w:color w:val="auto"/>
          <w:sz w:val="32"/>
          <w:szCs w:val="32"/>
        </w:rPr>
        <w:t>（划拨）</w:t>
      </w:r>
      <w:r>
        <w:rPr>
          <w:rFonts w:hint="eastAsia" w:ascii="仿宋" w:hAnsi="仿宋" w:eastAsia="仿宋" w:cs="仿宋"/>
          <w:color w:val="auto"/>
          <w:kern w:val="0"/>
          <w:sz w:val="32"/>
          <w:szCs w:val="32"/>
        </w:rPr>
        <w:t>合同、划拨决定书的，依照国有建设用地使用权有偿使用</w:t>
      </w:r>
      <w:r>
        <w:rPr>
          <w:rFonts w:hint="eastAsia" w:ascii="仿宋" w:hAnsi="仿宋" w:eastAsia="仿宋" w:cs="仿宋"/>
          <w:color w:val="auto"/>
          <w:sz w:val="32"/>
          <w:szCs w:val="32"/>
        </w:rPr>
        <w:t>（划拨）</w:t>
      </w:r>
      <w:r>
        <w:rPr>
          <w:rFonts w:hint="eastAsia" w:ascii="仿宋" w:hAnsi="仿宋" w:eastAsia="仿宋" w:cs="仿宋"/>
          <w:color w:val="auto"/>
          <w:kern w:val="0"/>
          <w:sz w:val="32"/>
          <w:szCs w:val="32"/>
        </w:rPr>
        <w:t>合同、划拨决定书进行认定，否则以</w:t>
      </w:r>
      <w:r>
        <w:rPr>
          <w:rFonts w:hint="eastAsia" w:ascii="仿宋" w:hAnsi="仿宋" w:eastAsia="仿宋" w:cs="仿宋"/>
          <w:color w:val="auto"/>
          <w:kern w:val="0"/>
          <w:sz w:val="32"/>
          <w:szCs w:val="32"/>
          <w:lang w:eastAsia="zh-CN"/>
        </w:rPr>
        <w:t>建设用地批准文书</w:t>
      </w:r>
      <w:r>
        <w:rPr>
          <w:rFonts w:hint="eastAsia" w:ascii="仿宋" w:hAnsi="仿宋" w:eastAsia="仿宋" w:cs="仿宋"/>
          <w:color w:val="auto"/>
          <w:kern w:val="0"/>
          <w:sz w:val="32"/>
          <w:szCs w:val="32"/>
        </w:rPr>
        <w:t>进行认定。</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第六条【组织机制】</w:t>
      </w:r>
      <w:r>
        <w:rPr>
          <w:rStyle w:val="15"/>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市人民政府统一领导闲置土地处置工作。</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区人民政府组织和统筹本辖区内闲置土地调查、认定和处置工作，建立健全联席会议审议制度。</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lang w:eastAsia="zh-CN"/>
        </w:rPr>
        <w:t>自然资源部门</w:t>
      </w:r>
      <w:r>
        <w:rPr>
          <w:rFonts w:hint="eastAsia" w:ascii="仿宋" w:hAnsi="仿宋" w:eastAsia="仿宋" w:cs="仿宋"/>
          <w:color w:val="auto"/>
          <w:sz w:val="32"/>
          <w:szCs w:val="32"/>
        </w:rPr>
        <w:t>负责闲置土地的调查、认定和处置以及土地闲置费核定等工作的组织实施。</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税务部门负责土地闲置费具体征收工作。</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镇人民政府、街道办事处、工业园区管委会，发展和改革、住房城乡建设、招商等主管部门和不动产登记机构、村</w:t>
      </w:r>
      <w:r>
        <w:rPr>
          <w:rFonts w:ascii="仿宋" w:hAnsi="仿宋" w:eastAsia="仿宋" w:cs="仿宋"/>
          <w:color w:val="auto"/>
          <w:sz w:val="32"/>
          <w:szCs w:val="32"/>
        </w:rPr>
        <w:t>(居)委会，依照各自职责，协同做好闲置土地调查、认定和处置工作。</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经济功能区管理机构履行区人民政府的职责。</w:t>
      </w:r>
    </w:p>
    <w:p>
      <w:pPr>
        <w:numPr>
          <w:ilvl w:val="255"/>
          <w:numId w:val="0"/>
        </w:numPr>
        <w:spacing w:line="579" w:lineRule="exact"/>
        <w:jc w:val="center"/>
        <w:rPr>
          <w:rFonts w:hint="eastAsia" w:ascii="黑体" w:hAnsi="黑体" w:eastAsia="黑体" w:cs="黑体"/>
          <w:color w:val="auto"/>
          <w:sz w:val="32"/>
          <w:szCs w:val="32"/>
        </w:rPr>
      </w:pPr>
    </w:p>
    <w:p>
      <w:pPr>
        <w:numPr>
          <w:ilvl w:val="255"/>
          <w:numId w:val="0"/>
        </w:numPr>
        <w:spacing w:line="579" w:lineRule="exact"/>
        <w:jc w:val="center"/>
        <w:rPr>
          <w:rFonts w:ascii="黑体" w:hAnsi="黑体" w:eastAsia="黑体" w:cs="黑体"/>
          <w:color w:val="auto"/>
          <w:sz w:val="32"/>
          <w:szCs w:val="32"/>
        </w:rPr>
      </w:pPr>
      <w:r>
        <w:rPr>
          <w:rFonts w:hint="eastAsia" w:ascii="黑体" w:hAnsi="黑体" w:eastAsia="黑体" w:cs="黑体"/>
          <w:color w:val="auto"/>
          <w:sz w:val="32"/>
          <w:szCs w:val="32"/>
        </w:rPr>
        <w:t>第二章 调查和认定</w:t>
      </w:r>
    </w:p>
    <w:p>
      <w:pPr>
        <w:spacing w:line="579" w:lineRule="exact"/>
        <w:ind w:left="420" w:leftChars="200" w:firstLine="642" w:firstLineChars="200"/>
        <w:rPr>
          <w:rFonts w:ascii="仿宋" w:hAnsi="仿宋" w:eastAsia="仿宋" w:cs="仿宋"/>
          <w:b/>
          <w:bCs/>
          <w:color w:val="auto"/>
          <w:sz w:val="32"/>
          <w:szCs w:val="32"/>
        </w:rPr>
      </w:pPr>
    </w:p>
    <w:p>
      <w:pPr>
        <w:spacing w:line="579" w:lineRule="exact"/>
        <w:ind w:firstLine="640" w:firstLineChars="200"/>
        <w:rPr>
          <w:rFonts w:hint="eastAsia" w:ascii="仿宋" w:hAnsi="仿宋" w:eastAsia="仿宋" w:cs="仿宋"/>
          <w:color w:val="auto"/>
          <w:sz w:val="32"/>
          <w:szCs w:val="32"/>
          <w:highlight w:val="none"/>
        </w:rPr>
      </w:pPr>
      <w:r>
        <w:rPr>
          <w:rStyle w:val="15"/>
          <w:rFonts w:ascii="黑体" w:hAnsi="黑体" w:eastAsia="黑体" w:cs="黑体"/>
          <w:b w:val="0"/>
          <w:bCs w:val="0"/>
          <w:color w:val="auto"/>
          <w:sz w:val="32"/>
          <w:szCs w:val="32"/>
          <w:highlight w:val="none"/>
        </w:rPr>
        <w:t>第七条【</w:t>
      </w:r>
      <w:r>
        <w:rPr>
          <w:rStyle w:val="15"/>
          <w:rFonts w:hint="eastAsia" w:ascii="黑体" w:hAnsi="黑体" w:eastAsia="黑体" w:cs="黑体"/>
          <w:b w:val="0"/>
          <w:bCs w:val="0"/>
          <w:color w:val="auto"/>
          <w:sz w:val="32"/>
          <w:szCs w:val="32"/>
          <w:highlight w:val="none"/>
          <w:lang w:val="en-US" w:eastAsia="zh-CN"/>
        </w:rPr>
        <w:t>启动调查</w:t>
      </w:r>
      <w:r>
        <w:rPr>
          <w:rStyle w:val="15"/>
          <w:rFonts w:ascii="黑体" w:hAnsi="黑体" w:eastAsia="黑体" w:cs="黑体"/>
          <w:b w:val="0"/>
          <w:bCs w:val="0"/>
          <w:color w:val="auto"/>
          <w:sz w:val="32"/>
          <w:szCs w:val="32"/>
          <w:highlight w:val="none"/>
        </w:rPr>
        <w:t>】</w:t>
      </w:r>
      <w:r>
        <w:rPr>
          <w:rStyle w:val="15"/>
          <w:rFonts w:hint="eastAsia" w:ascii="黑体" w:hAnsi="黑体" w:eastAsia="黑体" w:cs="黑体"/>
          <w:b w:val="0"/>
          <w:bCs w:val="0"/>
          <w:color w:val="auto"/>
          <w:sz w:val="32"/>
          <w:szCs w:val="32"/>
          <w:highlight w:val="none"/>
          <w:lang w:val="en-US" w:eastAsia="zh-CN"/>
        </w:rPr>
        <w:t xml:space="preserve"> </w:t>
      </w:r>
      <w:r>
        <w:rPr>
          <w:rFonts w:hint="eastAsia" w:ascii="仿宋" w:hAnsi="仿宋" w:eastAsia="仿宋" w:cs="仿宋"/>
          <w:color w:val="auto"/>
          <w:sz w:val="32"/>
          <w:szCs w:val="32"/>
          <w:highlight w:val="none"/>
        </w:rPr>
        <w:t>自然资源部门发现有涉嫌构成本实施细则第四条</w:t>
      </w:r>
      <w:r>
        <w:rPr>
          <w:rFonts w:hint="eastAsia" w:ascii="仿宋" w:hAnsi="仿宋" w:eastAsia="仿宋" w:cs="仿宋"/>
          <w:color w:val="auto"/>
          <w:sz w:val="32"/>
          <w:szCs w:val="32"/>
          <w:highlight w:val="none"/>
          <w:lang w:eastAsia="zh-CN"/>
        </w:rPr>
        <w:t>第一款</w:t>
      </w:r>
      <w:r>
        <w:rPr>
          <w:rFonts w:hint="eastAsia" w:ascii="仿宋" w:hAnsi="仿宋" w:eastAsia="仿宋" w:cs="仿宋"/>
          <w:color w:val="auto"/>
          <w:sz w:val="32"/>
          <w:szCs w:val="32"/>
          <w:highlight w:val="none"/>
        </w:rPr>
        <w:t>规定情形的，应当</w:t>
      </w:r>
      <w:r>
        <w:rPr>
          <w:rFonts w:hint="eastAsia" w:ascii="仿宋" w:hAnsi="仿宋" w:eastAsia="仿宋" w:cs="仿宋"/>
          <w:color w:val="auto"/>
          <w:sz w:val="32"/>
          <w:szCs w:val="32"/>
          <w:highlight w:val="none"/>
          <w:lang w:eastAsia="zh-Hans"/>
        </w:rPr>
        <w:t>及时</w:t>
      </w:r>
      <w:r>
        <w:rPr>
          <w:rFonts w:hint="eastAsia" w:ascii="仿宋" w:hAnsi="仿宋" w:eastAsia="仿宋" w:cs="仿宋"/>
          <w:color w:val="auto"/>
          <w:sz w:val="32"/>
          <w:szCs w:val="32"/>
          <w:highlight w:val="none"/>
          <w:lang w:eastAsia="zh-CN"/>
        </w:rPr>
        <w:t>启动调查程序</w:t>
      </w:r>
      <w:r>
        <w:rPr>
          <w:rFonts w:hint="eastAsia" w:ascii="仿宋" w:hAnsi="仿宋" w:eastAsia="仿宋" w:cs="仿宋"/>
          <w:color w:val="auto"/>
          <w:sz w:val="32"/>
          <w:szCs w:val="32"/>
          <w:highlight w:val="none"/>
          <w:lang w:val="en-US" w:eastAsia="zh-CN"/>
        </w:rPr>
        <w:t>，填写调查登记表</w:t>
      </w:r>
      <w:r>
        <w:rPr>
          <w:rFonts w:hint="eastAsia" w:ascii="仿宋" w:hAnsi="仿宋" w:eastAsia="仿宋" w:cs="仿宋"/>
          <w:color w:val="auto"/>
          <w:sz w:val="32"/>
          <w:szCs w:val="32"/>
          <w:highlight w:val="none"/>
          <w:lang w:eastAsia="zh-CN"/>
        </w:rPr>
        <w:t>，并自</w:t>
      </w:r>
      <w:r>
        <w:rPr>
          <w:rFonts w:hint="eastAsia" w:ascii="仿宋" w:hAnsi="仿宋" w:eastAsia="仿宋" w:cs="仿宋"/>
          <w:color w:val="auto"/>
          <w:sz w:val="32"/>
          <w:szCs w:val="32"/>
          <w:highlight w:val="none"/>
          <w:lang w:val="en-US" w:eastAsia="zh-CN"/>
        </w:rPr>
        <w:t>填写调查登记表</w:t>
      </w:r>
      <w:r>
        <w:rPr>
          <w:rFonts w:hint="eastAsia" w:ascii="仿宋" w:hAnsi="仿宋" w:eastAsia="仿宋" w:cs="仿宋"/>
          <w:color w:val="auto"/>
          <w:sz w:val="32"/>
          <w:szCs w:val="32"/>
          <w:highlight w:val="none"/>
          <w:lang w:eastAsia="zh-CN"/>
        </w:rPr>
        <w:t>之日起</w:t>
      </w:r>
      <w:r>
        <w:rPr>
          <w:rFonts w:hint="eastAsia" w:ascii="仿宋" w:hAnsi="仿宋" w:eastAsia="仿宋" w:cs="仿宋"/>
          <w:color w:val="auto"/>
          <w:sz w:val="32"/>
          <w:szCs w:val="32"/>
          <w:highlight w:val="none"/>
        </w:rPr>
        <w:t>组织调查取证。</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八</w:t>
      </w:r>
      <w:r>
        <w:rPr>
          <w:rStyle w:val="15"/>
          <w:rFonts w:ascii="黑体" w:hAnsi="黑体" w:eastAsia="黑体" w:cs="黑体"/>
          <w:b w:val="0"/>
          <w:bCs w:val="0"/>
          <w:color w:val="auto"/>
          <w:sz w:val="32"/>
          <w:szCs w:val="32"/>
        </w:rPr>
        <w:t>条【调查措施】</w:t>
      </w:r>
      <w:r>
        <w:rPr>
          <w:rStyle w:val="15"/>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自然资源部门开展闲置土地调查工作时，可以采取下列措施：</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（一）询问国有建设用地使用权人及其他相关人员；</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（二）现场</w:t>
      </w:r>
      <w:r>
        <w:rPr>
          <w:rFonts w:hint="eastAsia" w:ascii="仿宋" w:hAnsi="仿宋" w:eastAsia="仿宋" w:cs="仿宋"/>
          <w:color w:val="auto"/>
          <w:sz w:val="32"/>
          <w:szCs w:val="32"/>
          <w:lang w:eastAsia="zh-CN"/>
        </w:rPr>
        <w:t>检查、</w:t>
      </w:r>
      <w:r>
        <w:rPr>
          <w:rFonts w:hint="eastAsia" w:ascii="仿宋" w:hAnsi="仿宋" w:eastAsia="仿宋" w:cs="仿宋"/>
          <w:color w:val="auto"/>
          <w:sz w:val="32"/>
          <w:szCs w:val="32"/>
        </w:rPr>
        <w:t>勘</w:t>
      </w:r>
      <w:r>
        <w:rPr>
          <w:rFonts w:hint="eastAsia" w:ascii="仿宋" w:hAnsi="仿宋" w:eastAsia="仿宋" w:cs="仿宋"/>
          <w:color w:val="auto"/>
          <w:sz w:val="32"/>
          <w:szCs w:val="32"/>
          <w:lang w:eastAsia="zh-CN"/>
        </w:rPr>
        <w:t>测</w:t>
      </w:r>
      <w:r>
        <w:rPr>
          <w:rFonts w:hint="eastAsia" w:ascii="仿宋" w:hAnsi="仿宋" w:eastAsia="仿宋" w:cs="仿宋"/>
          <w:color w:val="auto"/>
          <w:sz w:val="32"/>
          <w:szCs w:val="32"/>
        </w:rPr>
        <w:t>、拍照、摄像</w:t>
      </w:r>
      <w:r>
        <w:rPr>
          <w:rFonts w:hint="eastAsia" w:ascii="仿宋" w:hAnsi="仿宋" w:eastAsia="仿宋" w:cs="仿宋"/>
          <w:color w:val="auto"/>
          <w:sz w:val="32"/>
          <w:szCs w:val="32"/>
          <w:lang w:eastAsia="zh-CN"/>
        </w:rPr>
        <w:t>并制作现场勘验笔录</w:t>
      </w:r>
      <w:r>
        <w:rPr>
          <w:rFonts w:hint="eastAsia" w:ascii="仿宋" w:hAnsi="仿宋" w:eastAsia="仿宋" w:cs="仿宋"/>
          <w:color w:val="auto"/>
          <w:sz w:val="32"/>
          <w:szCs w:val="32"/>
        </w:rPr>
        <w:t>；</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（三）查阅、复制被调查宗地的有关用地审批文件、土地权利文件和资料；</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（四）要求国有建设用地使用权人就有关情况作出说明，并提供相关材料；</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（五）向土地所在地区人民政府、镇人民政府、街道办事处、工业园区管委会、村（居）委会、区以上发展和改革、住房城乡建设等行政主管部门和不动产登记机构调查土地的有关情况；</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（六）其他合法方式。</w:t>
      </w:r>
    </w:p>
    <w:p>
      <w:pPr>
        <w:spacing w:line="579" w:lineRule="exact"/>
        <w:ind w:firstLine="640" w:firstLineChars="200"/>
        <w:rPr>
          <w:rFonts w:hint="default" w:ascii="仿宋" w:hAnsi="仿宋" w:eastAsia="仿宋" w:cs="仿宋"/>
          <w:color w:val="auto"/>
          <w:sz w:val="32"/>
          <w:szCs w:val="32"/>
        </w:rPr>
      </w:pPr>
      <w:r>
        <w:rPr>
          <w:rFonts w:hint="eastAsia" w:ascii="仿宋" w:hAnsi="仿宋" w:eastAsia="仿宋" w:cs="仿宋"/>
          <w:color w:val="auto"/>
          <w:sz w:val="32"/>
          <w:szCs w:val="32"/>
        </w:rPr>
        <w:t>国有建设用地使用权人</w:t>
      </w:r>
      <w:r>
        <w:rPr>
          <w:rFonts w:hint="default" w:ascii="仿宋" w:hAnsi="仿宋" w:eastAsia="仿宋" w:cs="仿宋"/>
          <w:color w:val="auto"/>
          <w:sz w:val="32"/>
          <w:szCs w:val="32"/>
        </w:rPr>
        <w:t>或者有关人员应当如实回答询问，并协助调查或者检查，不得拒绝或者阻挠。</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九</w:t>
      </w:r>
      <w:r>
        <w:rPr>
          <w:rStyle w:val="15"/>
          <w:rFonts w:ascii="黑体" w:hAnsi="黑体" w:eastAsia="黑体" w:cs="黑体"/>
          <w:b w:val="0"/>
          <w:bCs w:val="0"/>
          <w:color w:val="auto"/>
          <w:sz w:val="32"/>
          <w:szCs w:val="32"/>
        </w:rPr>
        <w:t>条【</w:t>
      </w:r>
      <w:r>
        <w:rPr>
          <w:rStyle w:val="15"/>
          <w:rFonts w:hint="eastAsia" w:ascii="黑体" w:hAnsi="黑体" w:eastAsia="黑体" w:cs="黑体"/>
          <w:b w:val="0"/>
          <w:bCs w:val="0"/>
          <w:color w:val="auto"/>
          <w:sz w:val="32"/>
          <w:szCs w:val="32"/>
          <w:lang w:val="en-US" w:eastAsia="zh-CN"/>
        </w:rPr>
        <w:t>调查通知书</w:t>
      </w:r>
      <w:r>
        <w:rPr>
          <w:rStyle w:val="15"/>
          <w:rFonts w:ascii="黑体" w:hAnsi="黑体" w:eastAsia="黑体" w:cs="黑体"/>
          <w:b w:val="0"/>
          <w:bCs w:val="0"/>
          <w:color w:val="auto"/>
          <w:sz w:val="32"/>
          <w:szCs w:val="32"/>
        </w:rPr>
        <w:t>】</w:t>
      </w:r>
      <w:r>
        <w:rPr>
          <w:rStyle w:val="15"/>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lang w:val="en-US" w:eastAsia="zh-CN"/>
        </w:rPr>
        <w:t>自然资源部门应当自</w:t>
      </w:r>
      <w:r>
        <w:rPr>
          <w:rFonts w:hint="eastAsia" w:ascii="仿宋" w:hAnsi="仿宋" w:eastAsia="仿宋" w:cs="仿宋"/>
          <w:color w:val="auto"/>
          <w:sz w:val="32"/>
          <w:szCs w:val="32"/>
          <w:highlight w:val="none"/>
          <w:lang w:val="en-US" w:eastAsia="zh-CN"/>
        </w:rPr>
        <w:t>填写调查登记表</w:t>
      </w:r>
      <w:r>
        <w:rPr>
          <w:rFonts w:hint="eastAsia" w:ascii="仿宋" w:hAnsi="仿宋" w:eastAsia="仿宋" w:cs="仿宋"/>
          <w:color w:val="auto"/>
          <w:sz w:val="32"/>
          <w:szCs w:val="32"/>
          <w:lang w:val="en-US" w:eastAsia="zh-CN"/>
        </w:rPr>
        <w:t>之日起</w:t>
      </w:r>
      <w:r>
        <w:rPr>
          <w:rFonts w:hint="eastAsia" w:ascii="仿宋" w:hAnsi="仿宋" w:eastAsia="仿宋" w:cs="仿宋"/>
          <w:color w:val="auto"/>
          <w:sz w:val="32"/>
          <w:szCs w:val="32"/>
        </w:rPr>
        <w:t>十日内向国有建设用地使用权人发出《闲置土地调查通知书》，《闲置土地调查通知书》应当包括下列内容：</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（一）国有建设用地使用权人的姓名或者名称、地址</w:t>
      </w:r>
      <w:r>
        <w:rPr>
          <w:rFonts w:hint="eastAsia" w:ascii="仿宋" w:hAnsi="仿宋" w:eastAsia="仿宋" w:cs="仿宋"/>
          <w:color w:val="auto"/>
          <w:sz w:val="32"/>
          <w:szCs w:val="32"/>
          <w:lang w:eastAsia="zh-CN"/>
        </w:rPr>
        <w:t>等基本情况</w:t>
      </w:r>
      <w:r>
        <w:rPr>
          <w:rFonts w:hint="eastAsia" w:ascii="仿宋" w:hAnsi="仿宋" w:eastAsia="仿宋" w:cs="仿宋"/>
          <w:color w:val="auto"/>
          <w:sz w:val="32"/>
          <w:szCs w:val="32"/>
        </w:rPr>
        <w:t>；</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（二）涉嫌闲置土地的基本情况；</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（三）涉嫌闲置土地的事实和依据；</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（四）调查的主要内容及提交材料的期限；</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（五）国有建设用地使用权人的权利和义务；</w:t>
      </w:r>
    </w:p>
    <w:p>
      <w:pPr>
        <w:spacing w:line="579" w:lineRule="exact"/>
        <w:ind w:firstLine="640" w:firstLineChars="200"/>
        <w:rPr>
          <w:rStyle w:val="15"/>
          <w:rFonts w:hint="default" w:ascii="仿宋" w:hAnsi="仿宋" w:eastAsia="仿宋" w:cs="仿宋"/>
          <w:color w:val="auto"/>
          <w:sz w:val="32"/>
          <w:szCs w:val="32"/>
        </w:rPr>
      </w:pPr>
      <w:r>
        <w:rPr>
          <w:rFonts w:hint="eastAsia" w:ascii="仿宋" w:hAnsi="仿宋" w:eastAsia="仿宋" w:cs="仿宋"/>
          <w:color w:val="auto"/>
          <w:sz w:val="32"/>
          <w:szCs w:val="32"/>
        </w:rPr>
        <w:t>（六）其他需要调查的事项。</w:t>
      </w:r>
    </w:p>
    <w:p>
      <w:pPr>
        <w:spacing w:line="579" w:lineRule="exact"/>
        <w:ind w:firstLine="640" w:firstLineChars="200"/>
        <w:rPr>
          <w:color w:val="auto"/>
        </w:rPr>
      </w:pPr>
      <w:r>
        <w:rPr>
          <w:rFonts w:hint="eastAsia" w:ascii="仿宋" w:hAnsi="仿宋" w:eastAsia="仿宋" w:cs="仿宋"/>
          <w:color w:val="auto"/>
          <w:sz w:val="32"/>
          <w:szCs w:val="32"/>
        </w:rPr>
        <w:t>国有建设用地使用权人应当在收到《闲置土地调查通知书》之日起三十日内按照要求提供土地开发利用情况、闲置原因以及相关说明等材料。</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 xml:space="preserve">第十条【使用权人举证】 </w:t>
      </w:r>
      <w:r>
        <w:rPr>
          <w:rFonts w:hint="eastAsia" w:ascii="仿宋" w:hAnsi="仿宋" w:eastAsia="仿宋" w:cs="仿宋"/>
          <w:color w:val="auto"/>
          <w:sz w:val="32"/>
          <w:szCs w:val="32"/>
        </w:rPr>
        <w:t>有下列情形之一，国有建设用地使用权人应当向自然资源部门提供土地闲置原因说明材料：</w:t>
      </w:r>
    </w:p>
    <w:p>
      <w:pPr>
        <w:spacing w:line="579" w:lineRule="exact"/>
        <w:ind w:firstLine="640" w:firstLineChars="200"/>
        <w:rPr>
          <w:rFonts w:hint="eastAsia" w:ascii="仿宋" w:hAnsi="仿宋" w:eastAsia="仿宋" w:cs="仿宋"/>
          <w:color w:val="0000FF"/>
          <w:sz w:val="32"/>
          <w:szCs w:val="32"/>
          <w:highlight w:val="none"/>
          <w:lang w:val="en-US" w:eastAsia="zh-CN"/>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因政府未按照国有建设用地使用权有偿使用（划拨）合同或者划拨决定书约定、规定的期限、条件将土地交付给国有建设用地使用权人，致使项目不具备动工开发条件的；</w:t>
      </w:r>
      <w:r>
        <w:rPr>
          <w:rFonts w:hint="eastAsia" w:ascii="仿宋" w:hAnsi="仿宋" w:eastAsia="仿宋" w:cs="仿宋"/>
          <w:color w:val="auto"/>
          <w:sz w:val="32"/>
          <w:szCs w:val="32"/>
          <w:lang w:val="en-US" w:eastAsia="zh-CN"/>
        </w:rPr>
        <w:t xml:space="preserve">   </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（二）因政府供应土地权利不清，致使国有建设用地使用权人无法动工开发的；</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因土地利用总体规划、城乡规划、国土空间规划依法修改或土地利用现状变更，造成国有建设用地使用权人不能按照国有建设用地使用权有偿使用（划拨）合同或者划拨决定书约定、规定的用途、规划和建设条件开发的</w:t>
      </w:r>
      <w:r>
        <w:rPr>
          <w:rFonts w:hint="eastAsia" w:ascii="仿宋" w:hAnsi="仿宋" w:eastAsia="仿宋" w:cs="仿宋"/>
          <w:color w:val="auto"/>
          <w:sz w:val="32"/>
          <w:szCs w:val="32"/>
          <w:lang w:eastAsia="zh-CN"/>
        </w:rPr>
        <w:t>，但因国有建设用地使用权人主动申请导致的除外</w:t>
      </w:r>
      <w:r>
        <w:rPr>
          <w:rFonts w:hint="eastAsia" w:ascii="仿宋" w:hAnsi="仿宋" w:eastAsia="仿宋" w:cs="仿宋"/>
          <w:color w:val="auto"/>
          <w:sz w:val="32"/>
          <w:szCs w:val="32"/>
        </w:rPr>
        <w:t>；</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（四）因省</w:t>
      </w:r>
      <w:r>
        <w:rPr>
          <w:rFonts w:hint="eastAsia" w:ascii="仿宋" w:hAnsi="仿宋" w:eastAsia="仿宋" w:cs="仿宋"/>
          <w:color w:val="auto"/>
          <w:sz w:val="32"/>
          <w:szCs w:val="32"/>
          <w:lang w:val="en-US" w:eastAsia="zh-CN"/>
        </w:rPr>
        <w:t>级</w:t>
      </w:r>
      <w:r>
        <w:rPr>
          <w:rFonts w:hint="eastAsia" w:ascii="仿宋" w:hAnsi="仿宋" w:eastAsia="仿宋" w:cs="仿宋"/>
          <w:color w:val="auto"/>
          <w:sz w:val="32"/>
          <w:szCs w:val="32"/>
        </w:rPr>
        <w:t>以上行政机关出台相关政策文件，需要对约定、规定的规划和建设条件进行修改的；</w:t>
      </w:r>
    </w:p>
    <w:p>
      <w:pPr>
        <w:spacing w:line="579" w:lineRule="exact"/>
        <w:ind w:firstLine="640" w:firstLineChars="200"/>
        <w:rPr>
          <w:rFonts w:hint="eastAsia" w:ascii="仿宋" w:hAnsi="仿宋" w:eastAsia="仿宋" w:cs="仿宋"/>
          <w:b/>
          <w:bCs/>
          <w:color w:val="00B050"/>
          <w:sz w:val="32"/>
          <w:szCs w:val="32"/>
        </w:rPr>
      </w:pPr>
      <w:r>
        <w:rPr>
          <w:rFonts w:hint="eastAsia" w:ascii="仿宋" w:hAnsi="仿宋" w:eastAsia="仿宋" w:cs="仿宋"/>
          <w:color w:val="auto"/>
          <w:sz w:val="32"/>
          <w:szCs w:val="32"/>
        </w:rPr>
        <w:t>（五）因土地上</w:t>
      </w:r>
      <w:r>
        <w:rPr>
          <w:rFonts w:hint="eastAsia" w:ascii="仿宋" w:hAnsi="仿宋" w:eastAsia="仿宋" w:cs="仿宋"/>
          <w:color w:val="auto"/>
          <w:sz w:val="32"/>
          <w:szCs w:val="32"/>
          <w:lang w:val="en-US" w:eastAsia="zh-CN"/>
        </w:rPr>
        <w:t>存在</w:t>
      </w:r>
      <w:r>
        <w:rPr>
          <w:rFonts w:hint="eastAsia" w:ascii="仿宋" w:hAnsi="仿宋" w:eastAsia="仿宋" w:cs="仿宋"/>
          <w:color w:val="auto"/>
          <w:sz w:val="32"/>
          <w:szCs w:val="32"/>
        </w:rPr>
        <w:t>与政府</w:t>
      </w:r>
      <w:r>
        <w:rPr>
          <w:rFonts w:hint="eastAsia" w:ascii="仿宋" w:hAnsi="仿宋" w:eastAsia="仿宋" w:cs="仿宋"/>
          <w:color w:val="auto"/>
          <w:sz w:val="32"/>
          <w:szCs w:val="32"/>
          <w:lang w:val="en-US" w:eastAsia="zh-CN"/>
        </w:rPr>
        <w:t>及其</w:t>
      </w:r>
      <w:r>
        <w:rPr>
          <w:rFonts w:hint="eastAsia" w:ascii="仿宋" w:hAnsi="仿宋" w:eastAsia="仿宋" w:cs="仿宋"/>
          <w:color w:val="auto"/>
          <w:sz w:val="32"/>
          <w:szCs w:val="32"/>
        </w:rPr>
        <w:t>部门行为相关的群众信访事项等造成无法动工开发或中止开发建设的</w:t>
      </w:r>
      <w:r>
        <w:rPr>
          <w:rFonts w:hint="eastAsia" w:ascii="仿宋" w:hAnsi="仿宋" w:eastAsia="仿宋" w:cs="仿宋"/>
          <w:color w:val="auto"/>
          <w:sz w:val="32"/>
          <w:szCs w:val="32"/>
          <w:lang w:eastAsia="zh-CN"/>
        </w:rPr>
        <w:t>；</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（六）因</w:t>
      </w:r>
      <w:r>
        <w:rPr>
          <w:rFonts w:hint="eastAsia" w:ascii="仿宋" w:hAnsi="仿宋" w:eastAsia="仿宋" w:cs="仿宋"/>
          <w:color w:val="auto"/>
          <w:sz w:val="32"/>
          <w:szCs w:val="32"/>
          <w:lang w:val="en-US" w:eastAsia="zh-CN"/>
        </w:rPr>
        <w:t>区级</w:t>
      </w:r>
      <w:r>
        <w:rPr>
          <w:rFonts w:hint="eastAsia" w:ascii="仿宋" w:hAnsi="仿宋" w:eastAsia="仿宋" w:cs="仿宋"/>
          <w:color w:val="auto"/>
          <w:sz w:val="32"/>
          <w:szCs w:val="32"/>
        </w:rPr>
        <w:t>以上人民政府及其部门提出停止动工造成无法动工开发或中止开发建设的，但因国有建设用地使用权人违法行为导致的除外；</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（七）因军事管制、文物保护等无法动工开发或中止开发建设的；</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（八）因自然灾害等不可抗力造成无法动工开发或中止开发建设的；</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（九）处于司法查封期间的；</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（十）政府</w:t>
      </w:r>
      <w:r>
        <w:rPr>
          <w:rFonts w:hint="eastAsia" w:ascii="仿宋" w:hAnsi="仿宋" w:eastAsia="仿宋" w:cs="仿宋"/>
          <w:color w:val="auto"/>
          <w:sz w:val="32"/>
          <w:szCs w:val="32"/>
          <w:lang w:val="en-US" w:eastAsia="zh-CN"/>
        </w:rPr>
        <w:t>及其部门</w:t>
      </w:r>
      <w:r>
        <w:rPr>
          <w:rFonts w:hint="eastAsia" w:ascii="仿宋" w:hAnsi="仿宋" w:eastAsia="仿宋" w:cs="仿宋"/>
          <w:color w:val="auto"/>
          <w:sz w:val="32"/>
          <w:szCs w:val="32"/>
        </w:rPr>
        <w:t>的其他行为。</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第十一条【协助调查</w:t>
      </w:r>
      <w:r>
        <w:rPr>
          <w:rStyle w:val="15"/>
          <w:rFonts w:hint="eastAsia" w:ascii="黑体" w:hAnsi="黑体" w:eastAsia="黑体" w:cs="黑体"/>
          <w:b w:val="0"/>
          <w:bCs w:val="0"/>
          <w:color w:val="auto"/>
          <w:sz w:val="32"/>
          <w:szCs w:val="32"/>
          <w:lang w:val="en-US" w:eastAsia="zh-CN"/>
        </w:rPr>
        <w:t>1</w:t>
      </w:r>
      <w:r>
        <w:rPr>
          <w:rStyle w:val="15"/>
          <w:rFonts w:ascii="黑体" w:hAnsi="黑体" w:eastAsia="黑体" w:cs="黑体"/>
          <w:b w:val="0"/>
          <w:bCs w:val="0"/>
          <w:color w:val="auto"/>
          <w:sz w:val="32"/>
          <w:szCs w:val="32"/>
        </w:rPr>
        <w:t>】</w:t>
      </w:r>
      <w:r>
        <w:rPr>
          <w:rFonts w:hint="eastAsia" w:ascii="仿宋" w:hAnsi="仿宋" w:eastAsia="仿宋" w:cs="仿宋"/>
          <w:color w:val="auto"/>
          <w:sz w:val="32"/>
          <w:szCs w:val="32"/>
        </w:rPr>
        <w:t xml:space="preserve"> 有本实施细则第十条所列情形之一的，自然资源部门可以向镇人民政府、街道办事处、工业园区管委会及区以上住房城乡建设、发展和改革、生态环境、文物保护、军事等部门发出协助调查函，各单位应当自收到协助调查函之日起十五日内提供复函及书面证明材料，明确是否</w:t>
      </w:r>
      <w:r>
        <w:rPr>
          <w:rFonts w:hint="eastAsia" w:ascii="仿宋" w:hAnsi="仿宋" w:eastAsia="仿宋" w:cs="仿宋"/>
          <w:color w:val="auto"/>
          <w:sz w:val="32"/>
          <w:szCs w:val="32"/>
          <w:lang w:eastAsia="zh-CN"/>
        </w:rPr>
        <w:t>存在</w:t>
      </w:r>
      <w:r>
        <w:rPr>
          <w:rFonts w:hint="eastAsia" w:ascii="仿宋" w:hAnsi="仿宋" w:eastAsia="仿宋" w:cs="仿宋"/>
          <w:color w:val="auto"/>
          <w:sz w:val="32"/>
          <w:szCs w:val="32"/>
        </w:rPr>
        <w:t>有关部门行为造成国有建设用地使用权人动工开发延迟以及行为影响的具体时间段，配合自然资源部门对土地进行闲置调查及认定，并应当对其提供的证明材料的真实性负责。</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特殊情况需要延期提供书面证明材料的，应当自收到协助调查函之日起十五日内书面向自然资源部门说明延期理由，且延期不得超过七日。</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闲置</w:t>
      </w:r>
      <w:r>
        <w:rPr>
          <w:rFonts w:hint="eastAsia" w:ascii="仿宋" w:hAnsi="仿宋" w:eastAsia="仿宋" w:cs="仿宋"/>
          <w:color w:val="auto"/>
          <w:sz w:val="32"/>
          <w:szCs w:val="32"/>
          <w:lang w:eastAsia="zh-CN"/>
        </w:rPr>
        <w:t>情况复杂</w:t>
      </w:r>
      <w:r>
        <w:rPr>
          <w:rFonts w:hint="eastAsia" w:ascii="仿宋" w:hAnsi="仿宋" w:eastAsia="仿宋" w:cs="仿宋"/>
          <w:color w:val="auto"/>
          <w:sz w:val="32"/>
          <w:szCs w:val="32"/>
        </w:rPr>
        <w:t>的，由自然资源部门提请区人民政府召开部门联席会议审议认定。</w:t>
      </w:r>
    </w:p>
    <w:p>
      <w:pPr>
        <w:spacing w:line="579" w:lineRule="exact"/>
        <w:ind w:firstLine="640" w:firstLineChars="200"/>
        <w:rPr>
          <w:rFonts w:hint="eastAsia" w:ascii="仿宋" w:hAnsi="仿宋" w:eastAsia="仿宋" w:cs="仿宋"/>
          <w:color w:val="auto"/>
          <w:sz w:val="32"/>
          <w:szCs w:val="32"/>
        </w:rPr>
      </w:pPr>
      <w:r>
        <w:rPr>
          <w:rFonts w:hint="eastAsia" w:ascii="黑体" w:hAnsi="黑体" w:eastAsia="黑体" w:cs="黑体"/>
          <w:color w:val="auto"/>
          <w:sz w:val="32"/>
          <w:szCs w:val="32"/>
          <w:lang w:val="en-US" w:eastAsia="zh-CN"/>
        </w:rPr>
        <w:t>第十二条【协助调查2</w:t>
      </w:r>
      <w:r>
        <w:rPr>
          <w:rStyle w:val="15"/>
          <w:rFonts w:ascii="黑体" w:hAnsi="黑体" w:eastAsia="黑体" w:cs="黑体"/>
          <w:b w:val="0"/>
          <w:bCs w:val="0"/>
          <w:color w:val="auto"/>
          <w:sz w:val="32"/>
          <w:szCs w:val="32"/>
        </w:rPr>
        <w:t>】</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国有建设用地使用权人</w:t>
      </w:r>
      <w:r>
        <w:rPr>
          <w:rFonts w:hint="eastAsia" w:ascii="仿宋" w:hAnsi="仿宋" w:eastAsia="仿宋" w:cs="仿宋"/>
          <w:color w:val="auto"/>
          <w:sz w:val="32"/>
          <w:szCs w:val="32"/>
        </w:rPr>
        <w:t>拒绝调查取证或者采取暴力、威胁的方式阻碍自然资源部门调查取证的，自然资源部门可以提请公安机关、检察机关、监察机关或者相关部门协助，并向</w:t>
      </w:r>
      <w:r>
        <w:rPr>
          <w:rFonts w:hint="eastAsia" w:ascii="仿宋" w:hAnsi="仿宋" w:eastAsia="仿宋" w:cs="仿宋"/>
          <w:color w:val="auto"/>
          <w:sz w:val="32"/>
          <w:szCs w:val="32"/>
          <w:lang w:val="en-US" w:eastAsia="zh-CN"/>
        </w:rPr>
        <w:t>区</w:t>
      </w:r>
      <w:r>
        <w:rPr>
          <w:rFonts w:hint="eastAsia" w:ascii="仿宋" w:hAnsi="仿宋" w:eastAsia="仿宋" w:cs="仿宋"/>
          <w:color w:val="auto"/>
          <w:sz w:val="32"/>
          <w:szCs w:val="32"/>
        </w:rPr>
        <w:t>人民政府或上一级自然资源部门报告</w:t>
      </w:r>
      <w:r>
        <w:rPr>
          <w:rFonts w:hint="eastAsia" w:ascii="仿宋" w:hAnsi="仿宋" w:eastAsia="仿宋" w:cs="仿宋"/>
          <w:color w:val="auto"/>
          <w:sz w:val="32"/>
          <w:szCs w:val="32"/>
          <w:lang w:eastAsia="zh-CN"/>
        </w:rPr>
        <w:t>，必要时向市人民政府报告</w:t>
      </w:r>
      <w:r>
        <w:rPr>
          <w:rFonts w:hint="eastAsia" w:ascii="仿宋" w:hAnsi="仿宋" w:eastAsia="仿宋" w:cs="仿宋"/>
          <w:color w:val="auto"/>
          <w:sz w:val="32"/>
          <w:szCs w:val="32"/>
        </w:rPr>
        <w:t>。</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第十</w:t>
      </w:r>
      <w:r>
        <w:rPr>
          <w:rStyle w:val="15"/>
          <w:rFonts w:hint="eastAsia" w:ascii="黑体" w:hAnsi="黑体" w:eastAsia="黑体" w:cs="黑体"/>
          <w:b w:val="0"/>
          <w:bCs w:val="0"/>
          <w:color w:val="auto"/>
          <w:sz w:val="32"/>
          <w:szCs w:val="32"/>
          <w:lang w:val="en-US" w:eastAsia="zh-CN"/>
        </w:rPr>
        <w:t>三</w:t>
      </w:r>
      <w:r>
        <w:rPr>
          <w:rStyle w:val="15"/>
          <w:rFonts w:ascii="黑体" w:hAnsi="黑体" w:eastAsia="黑体" w:cs="黑体"/>
          <w:b w:val="0"/>
          <w:bCs w:val="0"/>
          <w:color w:val="auto"/>
          <w:sz w:val="32"/>
          <w:szCs w:val="32"/>
        </w:rPr>
        <w:t>条【</w:t>
      </w:r>
      <w:r>
        <w:rPr>
          <w:rStyle w:val="15"/>
          <w:rFonts w:hint="eastAsia" w:ascii="黑体" w:hAnsi="黑体" w:eastAsia="黑体" w:cs="黑体"/>
          <w:b w:val="0"/>
          <w:bCs w:val="0"/>
          <w:color w:val="auto"/>
          <w:sz w:val="32"/>
          <w:szCs w:val="32"/>
          <w:lang w:val="en-US" w:eastAsia="zh-CN"/>
        </w:rPr>
        <w:t>司法查封</w:t>
      </w:r>
      <w:r>
        <w:rPr>
          <w:rStyle w:val="15"/>
          <w:rFonts w:ascii="黑体" w:hAnsi="黑体" w:eastAsia="黑体" w:cs="黑体"/>
          <w:b w:val="0"/>
          <w:bCs w:val="0"/>
          <w:color w:val="auto"/>
          <w:sz w:val="32"/>
          <w:szCs w:val="32"/>
        </w:rPr>
        <w:t>】</w:t>
      </w:r>
      <w:r>
        <w:rPr>
          <w:rFonts w:hint="eastAsia" w:ascii="仿宋" w:hAnsi="仿宋" w:eastAsia="仿宋" w:cs="仿宋"/>
          <w:color w:val="auto"/>
          <w:sz w:val="32"/>
          <w:szCs w:val="32"/>
        </w:rPr>
        <w:t xml:space="preserve"> 在人民法院查封前已依法构成闲置土地的，由</w:t>
      </w:r>
      <w:r>
        <w:rPr>
          <w:rFonts w:hint="eastAsia" w:ascii="仿宋" w:hAnsi="仿宋" w:eastAsia="仿宋" w:cs="仿宋"/>
          <w:color w:val="auto"/>
          <w:sz w:val="32"/>
          <w:szCs w:val="32"/>
          <w:lang w:eastAsia="zh-CN"/>
        </w:rPr>
        <w:t>自然资源部门</w:t>
      </w:r>
      <w:r>
        <w:rPr>
          <w:rFonts w:hint="eastAsia" w:ascii="仿宋" w:hAnsi="仿宋" w:eastAsia="仿宋" w:cs="仿宋"/>
          <w:color w:val="auto"/>
          <w:sz w:val="32"/>
          <w:szCs w:val="32"/>
        </w:rPr>
        <w:t>依法依规追究</w:t>
      </w:r>
      <w:r>
        <w:rPr>
          <w:rFonts w:hint="eastAsia" w:ascii="仿宋" w:hAnsi="仿宋" w:eastAsia="仿宋" w:cs="仿宋"/>
          <w:color w:val="auto"/>
          <w:sz w:val="32"/>
          <w:szCs w:val="32"/>
          <w:lang w:eastAsia="zh-CN"/>
        </w:rPr>
        <w:t>国有建设用地使用权人</w:t>
      </w:r>
      <w:r>
        <w:rPr>
          <w:rFonts w:hint="eastAsia" w:ascii="仿宋" w:hAnsi="仿宋" w:eastAsia="仿宋" w:cs="仿宋"/>
          <w:color w:val="auto"/>
          <w:sz w:val="32"/>
          <w:szCs w:val="32"/>
        </w:rPr>
        <w:t>及相关责任人承担闲置土地起算时点至查封前相应的违法违约责任。人民法院查封期间不作为动工违约期，不计入闲置土地计算时间。</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人民法院查封、处置后，土地权属未发生变更的，动工违约期自人民法院查封解除之日起继续计算，与查封前的动工违约期累计；土地权属因人民法院处置发生变更的，动工违约期自权利主体变更之日起重新计算。</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人民法院</w:t>
      </w:r>
      <w:r>
        <w:rPr>
          <w:rFonts w:hint="eastAsia" w:ascii="仿宋" w:hAnsi="仿宋" w:eastAsia="仿宋" w:cs="仿宋"/>
          <w:color w:val="auto"/>
          <w:sz w:val="32"/>
          <w:szCs w:val="32"/>
          <w:lang w:eastAsia="zh-CN"/>
        </w:rPr>
        <w:t>作出</w:t>
      </w:r>
      <w:r>
        <w:rPr>
          <w:rFonts w:hint="eastAsia" w:ascii="仿宋" w:hAnsi="仿宋" w:eastAsia="仿宋" w:cs="仿宋"/>
          <w:color w:val="auto"/>
          <w:sz w:val="32"/>
          <w:szCs w:val="32"/>
        </w:rPr>
        <w:t>允许</w:t>
      </w:r>
      <w:r>
        <w:rPr>
          <w:rFonts w:hint="eastAsia" w:ascii="仿宋" w:hAnsi="仿宋" w:eastAsia="仿宋" w:cs="仿宋"/>
          <w:color w:val="auto"/>
          <w:sz w:val="32"/>
          <w:szCs w:val="32"/>
          <w:lang w:eastAsia="zh-CN"/>
        </w:rPr>
        <w:t>国有建设用地使用权人</w:t>
      </w:r>
      <w:r>
        <w:rPr>
          <w:rFonts w:hint="eastAsia" w:ascii="仿宋" w:hAnsi="仿宋" w:eastAsia="仿宋" w:cs="仿宋"/>
          <w:color w:val="auto"/>
          <w:sz w:val="32"/>
          <w:szCs w:val="32"/>
        </w:rPr>
        <w:t>依法动工</w:t>
      </w:r>
      <w:r>
        <w:rPr>
          <w:rFonts w:hint="eastAsia" w:ascii="仿宋" w:hAnsi="仿宋" w:eastAsia="仿宋" w:cs="仿宋"/>
          <w:color w:val="auto"/>
          <w:sz w:val="32"/>
          <w:szCs w:val="32"/>
          <w:lang w:eastAsia="zh-CN"/>
        </w:rPr>
        <w:t>通知书</w:t>
      </w:r>
      <w:r>
        <w:rPr>
          <w:rFonts w:hint="eastAsia" w:ascii="仿宋" w:hAnsi="仿宋" w:eastAsia="仿宋" w:cs="仿宋"/>
          <w:color w:val="auto"/>
          <w:sz w:val="32"/>
          <w:szCs w:val="32"/>
        </w:rPr>
        <w:t>的，自通知书送达之日起，</w:t>
      </w:r>
      <w:r>
        <w:rPr>
          <w:rFonts w:hint="eastAsia" w:ascii="仿宋" w:hAnsi="仿宋" w:eastAsia="仿宋" w:cs="仿宋"/>
          <w:color w:val="auto"/>
          <w:sz w:val="32"/>
          <w:szCs w:val="32"/>
          <w:lang w:eastAsia="zh-CN"/>
        </w:rPr>
        <w:t>国有建设用地使用权人</w:t>
      </w:r>
      <w:r>
        <w:rPr>
          <w:rFonts w:hint="eastAsia" w:ascii="仿宋" w:hAnsi="仿宋" w:eastAsia="仿宋" w:cs="仿宋"/>
          <w:color w:val="auto"/>
          <w:sz w:val="32"/>
          <w:szCs w:val="32"/>
        </w:rPr>
        <w:t>无正当理由未动工开发的，</w:t>
      </w:r>
      <w:r>
        <w:rPr>
          <w:rFonts w:hint="eastAsia" w:ascii="仿宋" w:hAnsi="仿宋" w:eastAsia="仿宋" w:cs="仿宋"/>
          <w:color w:val="auto"/>
          <w:sz w:val="32"/>
          <w:szCs w:val="32"/>
          <w:lang w:val="en-US" w:eastAsia="zh-CN"/>
        </w:rPr>
        <w:t>相应查封期间</w:t>
      </w:r>
      <w:r>
        <w:rPr>
          <w:rFonts w:hint="eastAsia" w:ascii="仿宋" w:hAnsi="仿宋" w:eastAsia="仿宋" w:cs="仿宋"/>
          <w:color w:val="auto"/>
          <w:sz w:val="32"/>
          <w:szCs w:val="32"/>
        </w:rPr>
        <w:t>计入闲置土地计算时间，与查封前的动工违约期累计。</w:t>
      </w:r>
    </w:p>
    <w:p>
      <w:pPr>
        <w:spacing w:line="579" w:lineRule="exact"/>
        <w:ind w:firstLine="640" w:firstLineChars="200"/>
        <w:rPr>
          <w:rFonts w:hint="eastAsia" w:ascii="仿宋" w:hAnsi="仿宋" w:eastAsia="仿宋" w:cs="仿宋"/>
          <w:color w:val="auto"/>
          <w:sz w:val="32"/>
          <w:szCs w:val="32"/>
          <w:u w:val="none"/>
        </w:rPr>
      </w:pPr>
      <w:r>
        <w:rPr>
          <w:rFonts w:hint="eastAsia" w:ascii="黑体" w:hAnsi="黑体" w:eastAsia="黑体" w:cs="黑体"/>
          <w:color w:val="auto"/>
          <w:sz w:val="32"/>
          <w:szCs w:val="32"/>
          <w:highlight w:val="none"/>
          <w:u w:val="none"/>
          <w:lang w:val="en-US" w:eastAsia="zh-CN"/>
        </w:rPr>
        <w:t>第十四条【中止调查】</w:t>
      </w:r>
      <w:r>
        <w:rPr>
          <w:rFonts w:hint="eastAsia" w:ascii="黑体" w:hAnsi="黑体" w:eastAsia="黑体" w:cs="黑体"/>
          <w:color w:val="auto"/>
          <w:sz w:val="32"/>
          <w:szCs w:val="32"/>
          <w:u w:val="none"/>
          <w:lang w:val="en-US" w:eastAsia="zh-CN"/>
        </w:rPr>
        <w:t xml:space="preserve"> </w:t>
      </w:r>
      <w:r>
        <w:rPr>
          <w:rFonts w:hint="eastAsia" w:ascii="仿宋" w:hAnsi="仿宋" w:eastAsia="仿宋" w:cs="仿宋"/>
          <w:color w:val="auto"/>
          <w:sz w:val="32"/>
          <w:szCs w:val="32"/>
          <w:u w:val="none"/>
        </w:rPr>
        <w:t>因不可抗力、意外事件等致使案件暂时无法调查的，经</w:t>
      </w:r>
      <w:r>
        <w:rPr>
          <w:rFonts w:hint="eastAsia" w:ascii="仿宋" w:hAnsi="仿宋" w:eastAsia="仿宋" w:cs="仿宋"/>
          <w:color w:val="auto"/>
          <w:sz w:val="32"/>
          <w:szCs w:val="32"/>
          <w:u w:val="none"/>
          <w:lang w:eastAsia="zh-CN"/>
        </w:rPr>
        <w:t>本级</w:t>
      </w:r>
      <w:r>
        <w:rPr>
          <w:rFonts w:hint="eastAsia" w:ascii="仿宋" w:hAnsi="仿宋" w:eastAsia="仿宋" w:cs="仿宋"/>
          <w:color w:val="auto"/>
          <w:sz w:val="32"/>
          <w:szCs w:val="32"/>
          <w:u w:val="none"/>
        </w:rPr>
        <w:t>自然资源部门负责人批准，中止调查。中止调查情形消失，自然资源部门应当及时恢复调查。自然资源部门作出调查中止和恢复调查决定的，应当以书面形式在三个工作日内告知</w:t>
      </w:r>
      <w:r>
        <w:rPr>
          <w:rFonts w:hint="eastAsia" w:ascii="仿宋" w:hAnsi="仿宋" w:eastAsia="仿宋" w:cs="仿宋"/>
          <w:color w:val="auto"/>
          <w:sz w:val="32"/>
          <w:szCs w:val="32"/>
          <w:u w:val="none"/>
          <w:lang w:eastAsia="zh-CN"/>
        </w:rPr>
        <w:t>国有建设用地使用权人</w:t>
      </w:r>
      <w:r>
        <w:rPr>
          <w:rFonts w:hint="eastAsia" w:ascii="仿宋" w:hAnsi="仿宋" w:eastAsia="仿宋" w:cs="仿宋"/>
          <w:color w:val="auto"/>
          <w:sz w:val="32"/>
          <w:szCs w:val="32"/>
          <w:u w:val="none"/>
        </w:rPr>
        <w:t>。</w:t>
      </w:r>
    </w:p>
    <w:p>
      <w:pPr>
        <w:spacing w:line="579" w:lineRule="exact"/>
        <w:ind w:firstLine="640" w:firstLineChars="200"/>
        <w:rPr>
          <w:rFonts w:hint="eastAsia" w:ascii="仿宋" w:hAnsi="仿宋" w:eastAsia="仿宋" w:cs="仿宋"/>
          <w:color w:val="auto"/>
          <w:sz w:val="32"/>
          <w:szCs w:val="32"/>
          <w:u w:val="none"/>
        </w:rPr>
      </w:pPr>
      <w:r>
        <w:rPr>
          <w:rFonts w:hint="eastAsia" w:ascii="黑体" w:hAnsi="黑体" w:eastAsia="黑体" w:cs="黑体"/>
          <w:color w:val="auto"/>
          <w:sz w:val="32"/>
          <w:szCs w:val="32"/>
          <w:u w:val="none"/>
          <w:lang w:val="en-US" w:eastAsia="zh-CN"/>
        </w:rPr>
        <w:t>第十五条【终止调查】</w:t>
      </w:r>
      <w:r>
        <w:rPr>
          <w:rFonts w:hint="eastAsia"/>
          <w:color w:val="auto"/>
          <w:u w:val="none"/>
          <w:lang w:val="en-US" w:eastAsia="zh-CN"/>
        </w:rPr>
        <w:t xml:space="preserve"> </w:t>
      </w:r>
      <w:r>
        <w:rPr>
          <w:rFonts w:hint="eastAsia" w:ascii="仿宋" w:hAnsi="仿宋" w:eastAsia="仿宋" w:cs="仿宋"/>
          <w:color w:val="auto"/>
          <w:sz w:val="32"/>
          <w:szCs w:val="32"/>
          <w:u w:val="none"/>
        </w:rPr>
        <w:t>有下列情形之一的，经</w:t>
      </w:r>
      <w:r>
        <w:rPr>
          <w:rFonts w:hint="eastAsia" w:ascii="仿宋" w:hAnsi="仿宋" w:eastAsia="仿宋" w:cs="仿宋"/>
          <w:color w:val="auto"/>
          <w:sz w:val="32"/>
          <w:szCs w:val="32"/>
          <w:u w:val="none"/>
          <w:lang w:eastAsia="zh-CN"/>
        </w:rPr>
        <w:t>自然资源部门</w:t>
      </w:r>
      <w:r>
        <w:rPr>
          <w:rFonts w:hint="eastAsia" w:ascii="仿宋" w:hAnsi="仿宋" w:eastAsia="仿宋" w:cs="仿宋"/>
          <w:color w:val="auto"/>
          <w:sz w:val="32"/>
          <w:szCs w:val="32"/>
          <w:u w:val="none"/>
        </w:rPr>
        <w:t>负责人批准，终止调查：</w:t>
      </w:r>
    </w:p>
    <w:p>
      <w:pPr>
        <w:spacing w:line="579"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（一）调查过程中，发现</w:t>
      </w:r>
      <w:r>
        <w:rPr>
          <w:rFonts w:hint="eastAsia" w:ascii="仿宋" w:hAnsi="仿宋" w:eastAsia="仿宋" w:cs="仿宋"/>
          <w:color w:val="auto"/>
          <w:sz w:val="32"/>
          <w:szCs w:val="32"/>
          <w:u w:val="none"/>
          <w:lang w:eastAsia="zh-CN"/>
        </w:rPr>
        <w:t>现状已不符合本实施细则第四条第一款情形的</w:t>
      </w:r>
      <w:r>
        <w:rPr>
          <w:rFonts w:hint="eastAsia" w:ascii="仿宋" w:hAnsi="仿宋" w:eastAsia="仿宋" w:cs="仿宋"/>
          <w:color w:val="auto"/>
          <w:sz w:val="32"/>
          <w:szCs w:val="32"/>
          <w:u w:val="none"/>
        </w:rPr>
        <w:t>；</w:t>
      </w:r>
    </w:p>
    <w:p>
      <w:pPr>
        <w:spacing w:line="579"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（二）其他应当终止调查的情形。</w:t>
      </w:r>
    </w:p>
    <w:p>
      <w:pPr>
        <w:spacing w:line="579" w:lineRule="exact"/>
        <w:ind w:firstLine="640" w:firstLineChars="200"/>
        <w:rPr>
          <w:rFonts w:ascii="仿宋" w:hAnsi="仿宋" w:eastAsia="仿宋" w:cs="仿宋"/>
          <w:color w:val="auto"/>
          <w:sz w:val="32"/>
          <w:szCs w:val="32"/>
          <w:lang w:eastAsia="zh-Hans"/>
        </w:rPr>
      </w:pPr>
      <w:r>
        <w:rPr>
          <w:rStyle w:val="15"/>
          <w:rFonts w:ascii="黑体" w:hAnsi="黑体" w:eastAsia="黑体" w:cs="黑体"/>
          <w:b w:val="0"/>
          <w:bCs w:val="0"/>
          <w:color w:val="auto"/>
          <w:sz w:val="32"/>
          <w:szCs w:val="32"/>
        </w:rPr>
        <w:t>第十</w:t>
      </w:r>
      <w:r>
        <w:rPr>
          <w:rStyle w:val="15"/>
          <w:rFonts w:hint="eastAsia" w:ascii="黑体" w:hAnsi="黑体" w:eastAsia="黑体" w:cs="黑体"/>
          <w:b w:val="0"/>
          <w:bCs w:val="0"/>
          <w:color w:val="auto"/>
          <w:sz w:val="32"/>
          <w:szCs w:val="32"/>
          <w:lang w:val="en-US" w:eastAsia="zh-CN"/>
        </w:rPr>
        <w:t>六</w:t>
      </w:r>
      <w:r>
        <w:rPr>
          <w:rStyle w:val="15"/>
          <w:rFonts w:ascii="黑体" w:hAnsi="黑体" w:eastAsia="黑体" w:cs="黑体"/>
          <w:b w:val="0"/>
          <w:bCs w:val="0"/>
          <w:color w:val="auto"/>
          <w:sz w:val="32"/>
          <w:szCs w:val="32"/>
        </w:rPr>
        <w:t>条【作出认定】</w:t>
      </w:r>
      <w:r>
        <w:rPr>
          <w:rFonts w:hint="eastAsia" w:ascii="仿宋" w:hAnsi="仿宋" w:eastAsia="仿宋" w:cs="仿宋"/>
          <w:color w:val="auto"/>
          <w:sz w:val="32"/>
          <w:szCs w:val="32"/>
        </w:rPr>
        <w:t xml:space="preserve"> 经调查核实，符合本实施细则第四条第一款规定情形，构成闲置土地的，自然资源部门应当</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Hans"/>
        </w:rPr>
        <w:t>《闲置土地调查通知书》</w:t>
      </w:r>
      <w:r>
        <w:rPr>
          <w:rFonts w:hint="eastAsia" w:ascii="仿宋" w:hAnsi="仿宋" w:eastAsia="仿宋" w:cs="仿宋"/>
          <w:color w:val="auto"/>
          <w:sz w:val="32"/>
          <w:szCs w:val="32"/>
          <w:lang w:val="en-US" w:eastAsia="zh-CN"/>
        </w:rPr>
        <w:t>送达</w:t>
      </w:r>
      <w:r>
        <w:rPr>
          <w:rFonts w:hint="eastAsia" w:ascii="仿宋" w:hAnsi="仿宋" w:eastAsia="仿宋" w:cs="仿宋"/>
          <w:color w:val="auto"/>
          <w:sz w:val="32"/>
          <w:szCs w:val="32"/>
        </w:rPr>
        <w:t>之日起六十日内向国有建设用地使用权</w:t>
      </w:r>
      <w:r>
        <w:rPr>
          <w:rFonts w:hint="eastAsia" w:ascii="仿宋" w:hAnsi="仿宋" w:eastAsia="仿宋" w:cs="仿宋"/>
          <w:color w:val="auto"/>
          <w:sz w:val="32"/>
          <w:szCs w:val="32"/>
          <w:lang w:eastAsia="zh-Hans"/>
        </w:rPr>
        <w:t>人作出</w:t>
      </w:r>
      <w:r>
        <w:rPr>
          <w:rFonts w:hint="eastAsia" w:ascii="仿宋" w:hAnsi="仿宋" w:eastAsia="仿宋" w:cs="仿宋"/>
          <w:color w:val="auto"/>
          <w:sz w:val="32"/>
          <w:szCs w:val="32"/>
        </w:rPr>
        <w:t>《闲置土地认定书》并抄送纪检监察部门、</w:t>
      </w:r>
      <w:r>
        <w:rPr>
          <w:rFonts w:hint="eastAsia" w:ascii="仿宋" w:hAnsi="仿宋" w:eastAsia="仿宋" w:cs="仿宋"/>
          <w:color w:val="auto"/>
          <w:sz w:val="32"/>
          <w:szCs w:val="32"/>
          <w:lang w:eastAsia="zh-Hans"/>
        </w:rPr>
        <w:t>金融监管</w:t>
      </w:r>
      <w:r>
        <w:rPr>
          <w:rFonts w:hint="eastAsia" w:ascii="仿宋" w:hAnsi="仿宋" w:eastAsia="仿宋" w:cs="仿宋"/>
          <w:color w:val="auto"/>
          <w:sz w:val="32"/>
          <w:szCs w:val="32"/>
        </w:rPr>
        <w:t>部门和</w:t>
      </w:r>
      <w:r>
        <w:rPr>
          <w:rFonts w:hint="eastAsia" w:ascii="仿宋" w:hAnsi="仿宋" w:eastAsia="仿宋" w:cs="仿宋"/>
          <w:color w:val="auto"/>
          <w:sz w:val="32"/>
          <w:szCs w:val="32"/>
          <w:lang w:eastAsia="zh-Hans"/>
        </w:rPr>
        <w:t>不动产登记部门。</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案情复杂不能在规定期限</w:t>
      </w:r>
      <w:r>
        <w:rPr>
          <w:rFonts w:hint="eastAsia" w:ascii="仿宋" w:hAnsi="仿宋" w:eastAsia="仿宋" w:cs="仿宋"/>
          <w:color w:val="auto"/>
          <w:sz w:val="32"/>
          <w:szCs w:val="32"/>
          <w:lang w:eastAsia="zh-Hans"/>
        </w:rPr>
        <w:t>内作出</w:t>
      </w:r>
      <w:r>
        <w:rPr>
          <w:rFonts w:hint="eastAsia" w:ascii="仿宋" w:hAnsi="仿宋" w:eastAsia="仿宋" w:cs="仿宋"/>
          <w:color w:val="auto"/>
          <w:sz w:val="32"/>
          <w:szCs w:val="32"/>
        </w:rPr>
        <w:t>《闲置土地认定书》的，经本级自然资源部门负责人批准，可以适当延长，但延长期限不得超过三十日，案情特别复杂的除外。</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第十</w:t>
      </w:r>
      <w:r>
        <w:rPr>
          <w:rStyle w:val="15"/>
          <w:rFonts w:hint="eastAsia" w:ascii="黑体" w:hAnsi="黑体" w:eastAsia="黑体" w:cs="黑体"/>
          <w:b w:val="0"/>
          <w:bCs w:val="0"/>
          <w:color w:val="auto"/>
          <w:sz w:val="32"/>
          <w:szCs w:val="32"/>
          <w:lang w:val="en-US" w:eastAsia="zh-CN"/>
        </w:rPr>
        <w:t>七</w:t>
      </w:r>
      <w:r>
        <w:rPr>
          <w:rStyle w:val="15"/>
          <w:rFonts w:ascii="黑体" w:hAnsi="黑体" w:eastAsia="黑体" w:cs="黑体"/>
          <w:b w:val="0"/>
          <w:bCs w:val="0"/>
          <w:color w:val="auto"/>
          <w:sz w:val="32"/>
          <w:szCs w:val="32"/>
        </w:rPr>
        <w:t xml:space="preserve">条【认定书内容】 </w:t>
      </w:r>
      <w:r>
        <w:rPr>
          <w:rFonts w:hint="eastAsia" w:ascii="仿宋" w:hAnsi="仿宋" w:eastAsia="仿宋" w:cs="仿宋"/>
          <w:color w:val="auto"/>
          <w:sz w:val="32"/>
          <w:szCs w:val="32"/>
        </w:rPr>
        <w:t>《闲置土地认定书》应当载明以下事项：</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（一）国有建设用地使用权人的姓名或者名称、地址；</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（二）闲置土地的基本情况，包括土地坐落、土地面积、土地用途、土地取得方式、国有建设用地使用权有偿使用（划拨）合同号或者划拨决定书编号、</w:t>
      </w:r>
      <w:r>
        <w:rPr>
          <w:rFonts w:hint="eastAsia" w:ascii="仿宋" w:hAnsi="仿宋" w:eastAsia="仿宋" w:cs="仿宋"/>
          <w:color w:val="auto"/>
          <w:sz w:val="32"/>
          <w:szCs w:val="32"/>
          <w:lang w:eastAsia="zh-CN"/>
        </w:rPr>
        <w:t>建设用地批准文书</w:t>
      </w:r>
      <w:r>
        <w:rPr>
          <w:rFonts w:hint="eastAsia" w:ascii="仿宋" w:hAnsi="仿宋" w:eastAsia="仿宋" w:cs="仿宋"/>
          <w:color w:val="auto"/>
          <w:sz w:val="32"/>
          <w:szCs w:val="32"/>
        </w:rPr>
        <w:t>文号、</w:t>
      </w:r>
      <w:r>
        <w:rPr>
          <w:rFonts w:hint="eastAsia" w:ascii="仿宋" w:hAnsi="仿宋" w:eastAsia="仿宋" w:cs="仿宋"/>
          <w:color w:val="auto"/>
          <w:sz w:val="32"/>
          <w:szCs w:val="32"/>
          <w:lang w:val="en-US" w:eastAsia="zh-CN"/>
        </w:rPr>
        <w:t>不动</w:t>
      </w:r>
      <w:r>
        <w:rPr>
          <w:rFonts w:hint="eastAsia" w:ascii="仿宋" w:hAnsi="仿宋" w:eastAsia="仿宋" w:cs="仿宋"/>
          <w:color w:val="auto"/>
          <w:sz w:val="32"/>
          <w:szCs w:val="32"/>
        </w:rPr>
        <w:t>产权证号以及约定（规定）的动工开发期限等；</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（三）认定土地闲置的事实和依据；</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（四）闲置原因及认定结论；</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（五）认定闲置土地的机关及认定日期；</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（六）其他需要载明的事项。</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第十</w:t>
      </w:r>
      <w:r>
        <w:rPr>
          <w:rStyle w:val="15"/>
          <w:rFonts w:hint="eastAsia" w:ascii="黑体" w:hAnsi="黑体" w:eastAsia="黑体" w:cs="黑体"/>
          <w:b w:val="0"/>
          <w:bCs w:val="0"/>
          <w:color w:val="auto"/>
          <w:sz w:val="32"/>
          <w:szCs w:val="32"/>
          <w:lang w:val="en-US" w:eastAsia="zh-CN"/>
        </w:rPr>
        <w:t>八</w:t>
      </w:r>
      <w:r>
        <w:rPr>
          <w:rStyle w:val="15"/>
          <w:rFonts w:ascii="黑体" w:hAnsi="黑体" w:eastAsia="黑体" w:cs="黑体"/>
          <w:b w:val="0"/>
          <w:bCs w:val="0"/>
          <w:color w:val="auto"/>
          <w:sz w:val="32"/>
          <w:szCs w:val="32"/>
        </w:rPr>
        <w:t>条【信息公开】</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《闲置土地认定书》</w:t>
      </w:r>
      <w:r>
        <w:rPr>
          <w:rFonts w:hint="eastAsia" w:ascii="仿宋" w:hAnsi="仿宋" w:eastAsia="仿宋" w:cs="仿宋"/>
          <w:color w:val="auto"/>
          <w:sz w:val="32"/>
          <w:szCs w:val="32"/>
          <w:lang w:eastAsia="zh-CN"/>
        </w:rPr>
        <w:t>送达</w:t>
      </w:r>
      <w:r>
        <w:rPr>
          <w:rFonts w:hint="eastAsia" w:ascii="仿宋" w:hAnsi="仿宋" w:eastAsia="仿宋" w:cs="仿宋"/>
          <w:color w:val="auto"/>
          <w:sz w:val="32"/>
          <w:szCs w:val="32"/>
        </w:rPr>
        <w:t>后，自然资源部门应当通过门户网站等形式向社会公开闲置土地的位置、国有建设用地使用权人名称、闲置时间等信息；属于政府</w:t>
      </w:r>
      <w:r>
        <w:rPr>
          <w:rFonts w:hint="eastAsia" w:ascii="仿宋" w:hAnsi="仿宋" w:eastAsia="仿宋" w:cs="仿宋"/>
          <w:color w:val="auto"/>
          <w:sz w:val="32"/>
          <w:szCs w:val="32"/>
          <w:lang w:val="en-US" w:eastAsia="zh-CN"/>
        </w:rPr>
        <w:t>及其部门</w:t>
      </w:r>
      <w:r>
        <w:rPr>
          <w:rFonts w:hint="eastAsia" w:ascii="仿宋" w:hAnsi="仿宋" w:eastAsia="仿宋" w:cs="仿宋"/>
          <w:color w:val="auto"/>
          <w:sz w:val="32"/>
          <w:szCs w:val="32"/>
        </w:rPr>
        <w:t>的行为导致土地闲置的，应当同时公开闲置原因，并书面告知有关政府</w:t>
      </w:r>
      <w:r>
        <w:rPr>
          <w:rFonts w:hint="eastAsia" w:ascii="仿宋" w:hAnsi="仿宋" w:eastAsia="仿宋" w:cs="仿宋"/>
          <w:color w:val="auto"/>
          <w:sz w:val="32"/>
          <w:szCs w:val="32"/>
          <w:lang w:val="en-US" w:eastAsia="zh-CN"/>
        </w:rPr>
        <w:t>及其</w:t>
      </w:r>
      <w:r>
        <w:rPr>
          <w:rFonts w:hint="eastAsia" w:ascii="仿宋" w:hAnsi="仿宋" w:eastAsia="仿宋" w:cs="仿宋"/>
          <w:color w:val="auto"/>
          <w:sz w:val="32"/>
          <w:szCs w:val="32"/>
        </w:rPr>
        <w:t>部门。</w:t>
      </w:r>
    </w:p>
    <w:p>
      <w:pPr>
        <w:pStyle w:val="18"/>
        <w:spacing w:line="579" w:lineRule="exact"/>
        <w:ind w:firstLine="640"/>
        <w:textAlignment w:val="auto"/>
        <w:rPr>
          <w:rFonts w:ascii="仿宋" w:hAnsi="仿宋" w:eastAsia="仿宋" w:cs="仿宋"/>
          <w:color w:val="auto"/>
          <w:sz w:val="32"/>
          <w:szCs w:val="32"/>
        </w:rPr>
      </w:pPr>
      <w:r>
        <w:rPr>
          <w:rFonts w:hint="eastAsia" w:ascii="仿宋" w:hAnsi="仿宋" w:eastAsia="仿宋" w:cs="仿宋"/>
          <w:color w:val="auto"/>
          <w:sz w:val="32"/>
          <w:szCs w:val="32"/>
        </w:rPr>
        <w:t>闲置土地处置完毕后，应当及时撤销相关</w:t>
      </w:r>
      <w:r>
        <w:rPr>
          <w:rFonts w:hint="eastAsia" w:ascii="仿宋" w:hAnsi="仿宋" w:eastAsia="仿宋" w:cs="仿宋"/>
          <w:color w:val="auto"/>
          <w:sz w:val="32"/>
          <w:szCs w:val="32"/>
          <w:lang w:eastAsia="zh-CN"/>
        </w:rPr>
        <w:t>公开</w:t>
      </w:r>
      <w:r>
        <w:rPr>
          <w:rFonts w:hint="eastAsia" w:ascii="仿宋" w:hAnsi="仿宋" w:eastAsia="仿宋" w:cs="仿宋"/>
          <w:color w:val="auto"/>
          <w:sz w:val="32"/>
          <w:szCs w:val="32"/>
        </w:rPr>
        <w:t>信息。</w:t>
      </w:r>
    </w:p>
    <w:p>
      <w:pPr>
        <w:pStyle w:val="18"/>
        <w:spacing w:line="579" w:lineRule="exact"/>
        <w:ind w:firstLine="640"/>
        <w:textAlignment w:val="auto"/>
        <w:rPr>
          <w:rFonts w:hint="eastAsia" w:ascii="华文楷体" w:hAnsi="华文楷体" w:eastAsia="华文楷体" w:cs="华文楷体"/>
          <w:color w:val="auto"/>
          <w:sz w:val="30"/>
          <w:szCs w:val="30"/>
          <w:lang w:val="en-US" w:eastAsia="zh-CN"/>
        </w:rPr>
      </w:pPr>
    </w:p>
    <w:p>
      <w:pPr>
        <w:numPr>
          <w:ilvl w:val="-1"/>
          <w:numId w:val="0"/>
        </w:numPr>
        <w:spacing w:line="579" w:lineRule="exact"/>
        <w:ind w:firstLine="0" w:firstLineChars="0"/>
        <w:jc w:val="center"/>
        <w:rPr>
          <w:rFonts w:hint="eastAsia" w:ascii="黑体" w:hAnsi="黑体" w:eastAsia="黑体" w:cs="黑体"/>
          <w:color w:val="auto"/>
          <w:sz w:val="32"/>
          <w:szCs w:val="32"/>
        </w:rPr>
      </w:pPr>
      <w:r>
        <w:rPr>
          <w:rFonts w:hint="eastAsia" w:ascii="黑体" w:hAnsi="黑体" w:eastAsia="黑体" w:cs="黑体"/>
          <w:color w:val="auto"/>
          <w:sz w:val="32"/>
          <w:szCs w:val="32"/>
          <w:lang w:eastAsia="zh-CN"/>
        </w:rPr>
        <w:t>第三章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处置</w:t>
      </w:r>
      <w:r>
        <w:rPr>
          <w:rFonts w:hint="eastAsia" w:ascii="黑体" w:hAnsi="黑体" w:eastAsia="黑体" w:cs="黑体"/>
          <w:color w:val="auto"/>
          <w:sz w:val="32"/>
          <w:szCs w:val="32"/>
          <w:lang w:eastAsia="zh-CN"/>
        </w:rPr>
        <w:t>和利用</w:t>
      </w:r>
    </w:p>
    <w:p>
      <w:pPr>
        <w:numPr>
          <w:ilvl w:val="-1"/>
          <w:numId w:val="0"/>
        </w:numPr>
        <w:spacing w:line="579" w:lineRule="exact"/>
        <w:ind w:firstLine="0" w:firstLineChars="0"/>
        <w:jc w:val="center"/>
        <w:rPr>
          <w:rFonts w:hint="eastAsia" w:ascii="楷体" w:hAnsi="楷体" w:eastAsia="楷体" w:cs="楷体"/>
          <w:color w:val="auto"/>
          <w:sz w:val="32"/>
          <w:szCs w:val="32"/>
          <w:lang w:eastAsia="zh-CN"/>
        </w:rPr>
      </w:pPr>
    </w:p>
    <w:p>
      <w:pPr>
        <w:numPr>
          <w:ilvl w:val="-1"/>
          <w:numId w:val="0"/>
        </w:numPr>
        <w:spacing w:line="579" w:lineRule="exact"/>
        <w:ind w:firstLine="0" w:firstLineChars="0"/>
        <w:jc w:val="center"/>
        <w:rPr>
          <w:rFonts w:hint="eastAsia" w:ascii="楷体" w:hAnsi="楷体" w:eastAsia="楷体" w:cs="楷体"/>
          <w:b/>
          <w:bCs/>
          <w:dstrike w:val="0"/>
          <w:color w:val="00B050"/>
          <w:sz w:val="32"/>
          <w:szCs w:val="32"/>
          <w:lang w:val="en-US" w:eastAsia="zh-CN"/>
        </w:rPr>
      </w:pPr>
      <w:r>
        <w:rPr>
          <w:rFonts w:hint="eastAsia" w:ascii="楷体" w:hAnsi="楷体" w:eastAsia="楷体" w:cs="楷体"/>
          <w:b/>
          <w:bCs/>
          <w:dstrike w:val="0"/>
          <w:color w:val="auto"/>
          <w:sz w:val="32"/>
          <w:szCs w:val="32"/>
          <w:lang w:eastAsia="zh-CN"/>
        </w:rPr>
        <w:t>第一节</w:t>
      </w:r>
      <w:r>
        <w:rPr>
          <w:rFonts w:hint="eastAsia" w:ascii="楷体" w:hAnsi="楷体" w:eastAsia="楷体" w:cs="楷体"/>
          <w:b/>
          <w:bCs/>
          <w:dstrike w:val="0"/>
          <w:color w:val="00B050"/>
          <w:sz w:val="32"/>
          <w:szCs w:val="32"/>
          <w:lang w:val="en-US" w:eastAsia="zh-CN"/>
        </w:rPr>
        <w:t xml:space="preserve"> </w:t>
      </w:r>
      <w:r>
        <w:rPr>
          <w:rFonts w:hint="eastAsia" w:ascii="楷体" w:hAnsi="楷体" w:eastAsia="楷体" w:cs="楷体"/>
          <w:b/>
          <w:bCs/>
          <w:dstrike w:val="0"/>
          <w:color w:val="000000" w:themeColor="text1"/>
          <w:sz w:val="32"/>
          <w:szCs w:val="32"/>
          <w:lang w:val="en-US" w:eastAsia="zh-CN"/>
          <w14:textFill>
            <w14:solidFill>
              <w14:schemeClr w14:val="tx1"/>
            </w14:solidFill>
          </w14:textFill>
        </w:rPr>
        <w:t>协商处置</w:t>
      </w:r>
    </w:p>
    <w:p>
      <w:pPr>
        <w:spacing w:line="579" w:lineRule="exact"/>
        <w:ind w:firstLine="640" w:firstLineChars="200"/>
        <w:rPr>
          <w:rStyle w:val="15"/>
          <w:rFonts w:ascii="黑体" w:hAnsi="黑体" w:eastAsia="黑体" w:cs="黑体"/>
          <w:b w:val="0"/>
          <w:bCs w:val="0"/>
          <w:color w:val="auto"/>
          <w:sz w:val="32"/>
          <w:szCs w:val="32"/>
        </w:rPr>
      </w:pP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第十</w:t>
      </w:r>
      <w:r>
        <w:rPr>
          <w:rStyle w:val="15"/>
          <w:rFonts w:hint="eastAsia" w:ascii="黑体" w:hAnsi="黑体" w:eastAsia="黑体" w:cs="黑体"/>
          <w:b w:val="0"/>
          <w:bCs w:val="0"/>
          <w:color w:val="auto"/>
          <w:sz w:val="32"/>
          <w:szCs w:val="32"/>
          <w:lang w:val="en-US" w:eastAsia="zh-CN"/>
        </w:rPr>
        <w:t>九</w:t>
      </w:r>
      <w:r>
        <w:rPr>
          <w:rStyle w:val="15"/>
          <w:rFonts w:ascii="黑体" w:hAnsi="黑体" w:eastAsia="黑体" w:cs="黑体"/>
          <w:b w:val="0"/>
          <w:bCs w:val="0"/>
          <w:color w:val="auto"/>
          <w:sz w:val="32"/>
          <w:szCs w:val="32"/>
        </w:rPr>
        <w:t>条【处置方式】</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符合本实施细则第四条</w:t>
      </w:r>
      <w:r>
        <w:rPr>
          <w:rFonts w:hint="eastAsia" w:ascii="仿宋" w:hAnsi="仿宋" w:eastAsia="仿宋" w:cs="仿宋"/>
          <w:color w:val="auto"/>
          <w:sz w:val="32"/>
          <w:szCs w:val="32"/>
          <w:lang w:eastAsia="zh-CN"/>
        </w:rPr>
        <w:t>第一款</w:t>
      </w:r>
      <w:r>
        <w:rPr>
          <w:rFonts w:hint="eastAsia" w:ascii="仿宋" w:hAnsi="仿宋" w:eastAsia="仿宋" w:cs="仿宋"/>
          <w:color w:val="auto"/>
          <w:sz w:val="32"/>
          <w:szCs w:val="32"/>
        </w:rPr>
        <w:t>第二项规定情形或因第十条</w:t>
      </w:r>
      <w:r>
        <w:rPr>
          <w:rFonts w:hint="eastAsia" w:ascii="仿宋" w:hAnsi="仿宋" w:eastAsia="仿宋" w:cs="仿宋"/>
          <w:color w:val="auto"/>
          <w:sz w:val="32"/>
          <w:szCs w:val="32"/>
          <w:lang w:eastAsia="zh-CN"/>
        </w:rPr>
        <w:t>第一至八项、第十项</w:t>
      </w:r>
      <w:r>
        <w:rPr>
          <w:rFonts w:hint="eastAsia" w:ascii="仿宋" w:hAnsi="仿宋" w:eastAsia="仿宋" w:cs="仿宋"/>
          <w:color w:val="auto"/>
          <w:sz w:val="32"/>
          <w:szCs w:val="32"/>
        </w:rPr>
        <w:t>规定情形造成土地闲置的，闲置土地处置方案可以选择下列方式，并且应当符合国有建设用地使用权有偿使用（划拨）合同的有关约定：</w:t>
      </w:r>
    </w:p>
    <w:p>
      <w:pPr>
        <w:numPr>
          <w:ilvl w:val="-1"/>
          <w:numId w:val="0"/>
        </w:numPr>
        <w:spacing w:line="579"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（一）延长动工开发期限。</w:t>
      </w:r>
      <w:r>
        <w:rPr>
          <w:rFonts w:hint="eastAsia" w:ascii="仿宋" w:hAnsi="仿宋" w:eastAsia="仿宋" w:cs="仿宋"/>
          <w:color w:val="auto"/>
          <w:sz w:val="32"/>
          <w:szCs w:val="32"/>
          <w:lang w:eastAsia="zh-CN"/>
        </w:rPr>
        <w:t>自</w:t>
      </w:r>
      <w:r>
        <w:rPr>
          <w:rFonts w:hint="eastAsia" w:ascii="仿宋" w:hAnsi="仿宋" w:eastAsia="仿宋" w:cs="仿宋"/>
          <w:color w:val="auto"/>
          <w:sz w:val="32"/>
          <w:szCs w:val="32"/>
        </w:rPr>
        <w:t>闲置土地处置方案批复之日起十个工作日内签订补充协议，重新约定动工开发、竣工期限和违约责任</w:t>
      </w:r>
      <w:r>
        <w:rPr>
          <w:rFonts w:hint="eastAsia" w:ascii="仿宋" w:hAnsi="仿宋" w:eastAsia="仿宋" w:cs="仿宋"/>
          <w:color w:val="auto"/>
          <w:sz w:val="32"/>
          <w:szCs w:val="32"/>
          <w:lang w:eastAsia="zh-CN"/>
        </w:rPr>
        <w:t>；本实施细则第二十二条第二款另有规定时限的，从其规定。</w:t>
      </w:r>
      <w:r>
        <w:rPr>
          <w:rFonts w:hint="eastAsia" w:ascii="仿宋" w:hAnsi="仿宋" w:eastAsia="仿宋" w:cs="仿宋"/>
          <w:color w:val="auto"/>
          <w:sz w:val="32"/>
          <w:szCs w:val="32"/>
        </w:rPr>
        <w:t>从补充协议签订之日起，延长动工开发期限最长不得超过一年。逾期未签订补充协议的，由自然资源部门书面告知动竣工开发期限及违约责任。</w:t>
      </w:r>
    </w:p>
    <w:p>
      <w:pPr>
        <w:numPr>
          <w:ilvl w:val="-1"/>
          <w:numId w:val="0"/>
        </w:numPr>
        <w:spacing w:line="579"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调整土地用途、规划条件。</w:t>
      </w:r>
      <w:r>
        <w:rPr>
          <w:rFonts w:hint="eastAsia" w:ascii="仿宋" w:hAnsi="仿宋" w:eastAsia="仿宋" w:cs="仿宋"/>
          <w:color w:val="auto"/>
          <w:sz w:val="32"/>
          <w:szCs w:val="32"/>
          <w:lang w:eastAsia="zh-CN"/>
        </w:rPr>
        <w:t>符合现有政策规定可变更土地合同的，</w:t>
      </w:r>
      <w:r>
        <w:rPr>
          <w:rFonts w:hint="eastAsia" w:ascii="仿宋" w:hAnsi="仿宋" w:eastAsia="仿宋" w:cs="仿宋"/>
          <w:color w:val="auto"/>
          <w:sz w:val="32"/>
          <w:szCs w:val="32"/>
        </w:rPr>
        <w:t>按照新用途或者新规划条件重新办理相关用地手续，并按照新用途或者新规划条件核算、收缴。改变用途后的土地利用必须符合国土空间规划。</w:t>
      </w:r>
    </w:p>
    <w:p>
      <w:pPr>
        <w:numPr>
          <w:ilvl w:val="0"/>
          <w:numId w:val="1"/>
        </w:num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由政府安排临时使用。</w:t>
      </w:r>
      <w:r>
        <w:rPr>
          <w:rFonts w:hint="eastAsia" w:ascii="仿宋" w:hAnsi="仿宋" w:eastAsia="仿宋" w:cs="仿宋"/>
          <w:color w:val="auto"/>
          <w:sz w:val="32"/>
          <w:szCs w:val="32"/>
          <w:lang w:eastAsia="zh-CN"/>
        </w:rPr>
        <w:t>国有建设用地使用权人</w:t>
      </w:r>
      <w:r>
        <w:rPr>
          <w:rFonts w:hint="eastAsia" w:ascii="仿宋" w:hAnsi="仿宋" w:eastAsia="仿宋" w:cs="仿宋"/>
          <w:b w:val="0"/>
          <w:bCs w:val="0"/>
          <w:color w:val="auto"/>
          <w:sz w:val="32"/>
          <w:szCs w:val="32"/>
          <w:lang w:eastAsia="zh-CN"/>
        </w:rPr>
        <w:t>提出申请的，</w:t>
      </w:r>
      <w:r>
        <w:rPr>
          <w:rFonts w:hint="eastAsia" w:ascii="仿宋" w:hAnsi="仿宋" w:eastAsia="仿宋" w:cs="仿宋"/>
          <w:color w:val="auto"/>
          <w:sz w:val="32"/>
          <w:szCs w:val="32"/>
        </w:rPr>
        <w:t>可由国有建设用地使用权人负责建设、养护临时绿地、广场或临时用作停车场等，待原项目具备开发建设条件，国有建设用地使用权人重新开发建设。从安排使用之日起，临时使用期限最长不得超过两年。临时使用期间不计入土地闲置时间及开竣工违约时间，不计收地价款及临时使用土地补偿费，收益归国有建设用地使用权</w:t>
      </w:r>
      <w:r>
        <w:rPr>
          <w:rFonts w:hint="eastAsia" w:ascii="仿宋" w:hAnsi="仿宋" w:eastAsia="仿宋" w:cs="仿宋"/>
          <w:color w:val="auto"/>
          <w:sz w:val="32"/>
          <w:szCs w:val="32"/>
          <w:lang w:eastAsia="zh-CN"/>
        </w:rPr>
        <w:t>人</w:t>
      </w:r>
      <w:r>
        <w:rPr>
          <w:rFonts w:hint="eastAsia" w:ascii="仿宋" w:hAnsi="仿宋" w:eastAsia="仿宋" w:cs="仿宋"/>
          <w:color w:val="auto"/>
          <w:sz w:val="32"/>
          <w:szCs w:val="32"/>
        </w:rPr>
        <w:t>。临时使用期限届满，用地单位应当在三十日内清理场地，具备动工开发条件的应及时完善开工相关手续并动工开发建设。</w:t>
      </w:r>
    </w:p>
    <w:p>
      <w:pPr>
        <w:spacing w:line="579"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协议收回国有建设用地使用权。划拨用地的土地使用权不予补偿，已缴交的土地成本费用予以返还（不计利息）；</w:t>
      </w:r>
      <w:r>
        <w:rPr>
          <w:rFonts w:hint="eastAsia" w:ascii="仿宋" w:hAnsi="仿宋" w:eastAsia="仿宋" w:cs="仿宋"/>
          <w:color w:val="auto"/>
          <w:sz w:val="32"/>
          <w:szCs w:val="32"/>
          <w:highlight w:val="none"/>
        </w:rPr>
        <w:t>企业自身原因造成闲置的，</w:t>
      </w:r>
      <w:r>
        <w:rPr>
          <w:rFonts w:hint="eastAsia" w:ascii="仿宋" w:hAnsi="仿宋" w:eastAsia="仿宋" w:cs="仿宋"/>
          <w:color w:val="auto"/>
          <w:sz w:val="32"/>
          <w:szCs w:val="32"/>
          <w:highlight w:val="none"/>
          <w:lang w:eastAsia="zh-CN"/>
        </w:rPr>
        <w:t>退还已缴交的地价款（不计利息）</w:t>
      </w:r>
      <w:r>
        <w:rPr>
          <w:rFonts w:hint="eastAsia" w:ascii="仿宋" w:hAnsi="仿宋" w:eastAsia="仿宋" w:cs="仿宋"/>
          <w:color w:val="auto"/>
          <w:sz w:val="32"/>
          <w:szCs w:val="32"/>
          <w:highlight w:val="none"/>
        </w:rPr>
        <w:t>，并应扣除开竣工违约金；</w:t>
      </w:r>
      <w:r>
        <w:rPr>
          <w:rFonts w:hint="eastAsia" w:ascii="仿宋" w:hAnsi="仿宋" w:eastAsia="仿宋" w:cs="仿宋"/>
          <w:color w:val="auto"/>
          <w:sz w:val="32"/>
          <w:szCs w:val="32"/>
          <w:highlight w:val="none"/>
          <w:lang w:val="en-US" w:eastAsia="zh-CN"/>
        </w:rPr>
        <w:t>非企业自身原因造成闲置的，</w:t>
      </w:r>
      <w:r>
        <w:rPr>
          <w:rFonts w:hint="eastAsia" w:ascii="仿宋" w:hAnsi="仿宋" w:eastAsia="仿宋" w:cs="仿宋"/>
          <w:color w:val="auto"/>
          <w:sz w:val="32"/>
          <w:szCs w:val="32"/>
        </w:rPr>
        <w:t>土地使用权</w:t>
      </w:r>
      <w:r>
        <w:rPr>
          <w:rFonts w:hint="eastAsia" w:ascii="仿宋" w:hAnsi="仿宋" w:eastAsia="仿宋" w:cs="仿宋"/>
          <w:color w:val="auto"/>
          <w:sz w:val="32"/>
          <w:szCs w:val="32"/>
          <w:lang w:eastAsia="zh-Hans"/>
        </w:rPr>
        <w:t>按不高于</w:t>
      </w:r>
      <w:r>
        <w:rPr>
          <w:rFonts w:hint="eastAsia" w:ascii="仿宋" w:hAnsi="仿宋" w:eastAsia="仿宋" w:cs="仿宋"/>
          <w:color w:val="auto"/>
          <w:sz w:val="32"/>
          <w:szCs w:val="32"/>
        </w:rPr>
        <w:t>《闲置土地认定书》</w:t>
      </w:r>
      <w:r>
        <w:rPr>
          <w:rFonts w:hint="eastAsia" w:ascii="仿宋" w:hAnsi="仿宋" w:eastAsia="仿宋" w:cs="仿宋"/>
          <w:color w:val="auto"/>
          <w:sz w:val="32"/>
          <w:szCs w:val="32"/>
          <w:lang w:eastAsia="zh-CN"/>
        </w:rPr>
        <w:t>送达</w:t>
      </w:r>
      <w:r>
        <w:rPr>
          <w:rFonts w:hint="eastAsia" w:ascii="仿宋" w:hAnsi="仿宋" w:eastAsia="仿宋" w:cs="仿宋"/>
          <w:color w:val="auto"/>
          <w:sz w:val="32"/>
          <w:szCs w:val="32"/>
        </w:rPr>
        <w:t>之日</w:t>
      </w:r>
      <w:r>
        <w:rPr>
          <w:rFonts w:hint="eastAsia" w:ascii="仿宋" w:hAnsi="仿宋" w:eastAsia="仿宋" w:cs="仿宋"/>
          <w:color w:val="auto"/>
          <w:sz w:val="32"/>
          <w:szCs w:val="32"/>
          <w:lang w:eastAsia="zh-Hans"/>
        </w:rPr>
        <w:t>的</w:t>
      </w:r>
      <w:r>
        <w:rPr>
          <w:rFonts w:hint="eastAsia" w:ascii="仿宋" w:hAnsi="仿宋" w:eastAsia="仿宋" w:cs="仿宋"/>
          <w:color w:val="auto"/>
          <w:sz w:val="32"/>
          <w:szCs w:val="32"/>
        </w:rPr>
        <w:t>土地市场评估价予以补偿。</w:t>
      </w:r>
      <w:r>
        <w:rPr>
          <w:rFonts w:hint="eastAsia" w:ascii="仿宋" w:hAnsi="仿宋" w:eastAsia="仿宋" w:cs="仿宋"/>
          <w:color w:val="auto"/>
          <w:sz w:val="32"/>
          <w:szCs w:val="32"/>
          <w:highlight w:val="none"/>
          <w:lang w:val="en-US" w:eastAsia="zh-CN"/>
        </w:rPr>
        <w:t>对建设用地上合法建设行为的</w:t>
      </w:r>
      <w:r>
        <w:rPr>
          <w:rFonts w:hint="eastAsia" w:ascii="仿宋" w:hAnsi="仿宋" w:eastAsia="仿宋" w:cs="仿宋"/>
          <w:color w:val="auto"/>
          <w:sz w:val="32"/>
          <w:szCs w:val="32"/>
          <w:lang w:val="en-US" w:eastAsia="zh-CN"/>
        </w:rPr>
        <w:t>开发</w:t>
      </w:r>
      <w:r>
        <w:rPr>
          <w:rFonts w:hint="eastAsia" w:ascii="仿宋" w:hAnsi="仿宋" w:eastAsia="仿宋" w:cs="仿宋"/>
          <w:color w:val="auto"/>
          <w:sz w:val="32"/>
          <w:szCs w:val="32"/>
          <w:highlight w:val="none"/>
          <w:lang w:val="en-US" w:eastAsia="zh-CN"/>
        </w:rPr>
        <w:t>投入可另行核定，企业自身原因造成闲置的，除政府及其部门需要保留使用外，对开发投入成本可不予补偿，并可要求国有建设用地使用权人清除地上建筑物及其附属设施，</w:t>
      </w:r>
      <w:r>
        <w:rPr>
          <w:rFonts w:hint="eastAsia" w:ascii="仿宋" w:hAnsi="仿宋" w:eastAsia="仿宋" w:cs="仿宋"/>
          <w:color w:val="auto"/>
          <w:sz w:val="32"/>
          <w:szCs w:val="32"/>
          <w:lang w:val="en-US" w:eastAsia="zh-CN"/>
        </w:rPr>
        <w:t>恢复</w:t>
      </w:r>
      <w:r>
        <w:rPr>
          <w:rFonts w:hint="eastAsia" w:ascii="仿宋" w:hAnsi="仿宋" w:eastAsia="仿宋" w:cs="仿宋"/>
          <w:color w:val="auto"/>
          <w:sz w:val="32"/>
          <w:szCs w:val="32"/>
          <w:highlight w:val="none"/>
          <w:lang w:val="en-US" w:eastAsia="zh-CN"/>
        </w:rPr>
        <w:t>场地平整；非企业自身原因造成闲置的，给予开发投入成本评估补偿。</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（五）置换土地。对已缴清土地价款，且因规划依法修改造成闲置的，在征询</w:t>
      </w:r>
      <w:r>
        <w:rPr>
          <w:rFonts w:hint="eastAsia" w:ascii="仿宋" w:hAnsi="仿宋" w:eastAsia="仿宋" w:cs="仿宋"/>
          <w:color w:val="auto"/>
          <w:sz w:val="32"/>
          <w:szCs w:val="32"/>
          <w:lang w:eastAsia="zh-CN"/>
        </w:rPr>
        <w:t>区级以上</w:t>
      </w:r>
      <w:r>
        <w:rPr>
          <w:rFonts w:hint="eastAsia" w:ascii="仿宋" w:hAnsi="仿宋" w:eastAsia="仿宋" w:cs="仿宋"/>
          <w:color w:val="auto"/>
          <w:sz w:val="32"/>
          <w:szCs w:val="32"/>
        </w:rPr>
        <w:t>发改、投促等部门意见后，可在</w:t>
      </w:r>
      <w:r>
        <w:rPr>
          <w:rFonts w:hint="eastAsia" w:ascii="仿宋" w:hAnsi="仿宋" w:eastAsia="仿宋" w:cs="仿宋"/>
          <w:color w:val="auto"/>
          <w:sz w:val="32"/>
          <w:szCs w:val="32"/>
          <w:lang w:eastAsia="zh-CN"/>
        </w:rPr>
        <w:t>土地所在区（经济功能区）</w:t>
      </w:r>
      <w:r>
        <w:rPr>
          <w:rFonts w:hint="eastAsia" w:ascii="仿宋" w:hAnsi="仿宋" w:eastAsia="仿宋" w:cs="仿宋"/>
          <w:color w:val="auto"/>
          <w:sz w:val="32"/>
          <w:szCs w:val="32"/>
        </w:rPr>
        <w:t>范围内为国有建设用地使用权人置换其它价值相当、用途相同的国有建设用地进行开发建设。</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（六）自然资源部门还可以根据实际情况规定其他处置方式。</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除</w:t>
      </w:r>
      <w:r>
        <w:rPr>
          <w:rFonts w:hint="eastAsia" w:ascii="仿宋" w:hAnsi="仿宋" w:eastAsia="仿宋" w:cs="仿宋"/>
          <w:color w:val="auto"/>
          <w:sz w:val="32"/>
          <w:szCs w:val="32"/>
          <w:lang w:eastAsia="zh-CN"/>
        </w:rPr>
        <w:t>本条第一款</w:t>
      </w:r>
      <w:r>
        <w:rPr>
          <w:rFonts w:hint="eastAsia" w:ascii="仿宋" w:hAnsi="仿宋" w:eastAsia="仿宋" w:cs="仿宋"/>
          <w:color w:val="auto"/>
          <w:sz w:val="32"/>
          <w:szCs w:val="32"/>
        </w:rPr>
        <w:t>第四项规定外，动工开发期限按照新约定、规定的时间重新起算，竣工期限相应顺延。</w:t>
      </w:r>
    </w:p>
    <w:p>
      <w:pPr>
        <w:spacing w:line="579" w:lineRule="exact"/>
        <w:ind w:firstLine="640" w:firstLineChars="200"/>
        <w:rPr>
          <w:rFonts w:hint="eastAsia" w:ascii="仿宋" w:hAnsi="仿宋" w:eastAsia="仿宋" w:cs="仿宋"/>
          <w:color w:val="auto"/>
          <w:sz w:val="32"/>
          <w:szCs w:val="32"/>
          <w:lang w:eastAsia="zh-CN"/>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二十</w:t>
      </w:r>
      <w:r>
        <w:rPr>
          <w:rStyle w:val="15"/>
          <w:rFonts w:ascii="黑体" w:hAnsi="黑体" w:eastAsia="黑体" w:cs="黑体"/>
          <w:b w:val="0"/>
          <w:bCs w:val="0"/>
          <w:color w:val="auto"/>
          <w:sz w:val="32"/>
          <w:szCs w:val="32"/>
        </w:rPr>
        <w:t>条【</w:t>
      </w:r>
      <w:r>
        <w:rPr>
          <w:rStyle w:val="15"/>
          <w:rFonts w:ascii="黑体" w:hAnsi="黑体" w:eastAsia="黑体" w:cs="黑体"/>
          <w:b w:val="0"/>
          <w:bCs w:val="0"/>
          <w:color w:val="auto"/>
          <w:sz w:val="32"/>
          <w:szCs w:val="32"/>
          <w:lang w:eastAsia="zh-CN"/>
        </w:rPr>
        <w:t>拟定</w:t>
      </w:r>
      <w:r>
        <w:rPr>
          <w:rStyle w:val="15"/>
          <w:rFonts w:ascii="黑体" w:hAnsi="黑体" w:eastAsia="黑体" w:cs="黑体"/>
          <w:b w:val="0"/>
          <w:bCs w:val="0"/>
          <w:color w:val="auto"/>
          <w:sz w:val="32"/>
          <w:szCs w:val="32"/>
        </w:rPr>
        <w:t>处置方案】</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符合本实施细则第四条</w:t>
      </w:r>
      <w:r>
        <w:rPr>
          <w:rFonts w:hint="eastAsia" w:ascii="仿宋" w:hAnsi="仿宋" w:eastAsia="仿宋" w:cs="仿宋"/>
          <w:color w:val="auto"/>
          <w:sz w:val="32"/>
          <w:szCs w:val="32"/>
          <w:lang w:eastAsia="zh-CN"/>
        </w:rPr>
        <w:t>第一款</w:t>
      </w:r>
      <w:r>
        <w:rPr>
          <w:rFonts w:hint="eastAsia" w:ascii="仿宋" w:hAnsi="仿宋" w:eastAsia="仿宋" w:cs="仿宋"/>
          <w:color w:val="auto"/>
          <w:sz w:val="32"/>
          <w:szCs w:val="32"/>
        </w:rPr>
        <w:t>第二项规定情形或因第十条</w:t>
      </w:r>
      <w:r>
        <w:rPr>
          <w:rFonts w:hint="eastAsia" w:ascii="仿宋" w:hAnsi="仿宋" w:eastAsia="仿宋" w:cs="仿宋"/>
          <w:color w:val="auto"/>
          <w:sz w:val="32"/>
          <w:szCs w:val="32"/>
          <w:lang w:eastAsia="zh-CN"/>
        </w:rPr>
        <w:t>第一至八项、第十项</w:t>
      </w:r>
      <w:r>
        <w:rPr>
          <w:rFonts w:hint="eastAsia" w:ascii="仿宋" w:hAnsi="仿宋" w:eastAsia="仿宋" w:cs="仿宋"/>
          <w:color w:val="auto"/>
          <w:sz w:val="32"/>
          <w:szCs w:val="32"/>
        </w:rPr>
        <w:t>规定情形造成土地闲置的，自然资源部门应当自送达《闲置土地认定书》之日起三十日内拟定闲置土地处置的初步方案，自送达《闲置土地认定书》之日起六十日内与国有建设用地使用权人协商确定闲置土地处置方案</w:t>
      </w:r>
      <w:r>
        <w:rPr>
          <w:rFonts w:hint="eastAsia" w:ascii="仿宋" w:hAnsi="仿宋" w:eastAsia="仿宋" w:cs="仿宋"/>
          <w:color w:val="auto"/>
          <w:sz w:val="32"/>
          <w:szCs w:val="32"/>
          <w:lang w:eastAsia="zh-CN"/>
        </w:rPr>
        <w:t>。</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闲置土地依法设有抵押权或者被采取司法查封等限制土地权利措施的，还应当通知抵押权人或采取限制措施的机关参与拟订处置方案。闲置土地处置方案涉及住房城乡建设等行政主管部门职能的，应当同时征求相关行政主管部门的意见。</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二十一</w:t>
      </w:r>
      <w:r>
        <w:rPr>
          <w:rStyle w:val="15"/>
          <w:rFonts w:ascii="黑体" w:hAnsi="黑体" w:eastAsia="黑体" w:cs="黑体"/>
          <w:b w:val="0"/>
          <w:bCs w:val="0"/>
          <w:color w:val="auto"/>
          <w:sz w:val="32"/>
          <w:szCs w:val="32"/>
        </w:rPr>
        <w:t>条【处置方案</w:t>
      </w:r>
      <w:r>
        <w:rPr>
          <w:rStyle w:val="15"/>
          <w:rFonts w:ascii="黑体" w:hAnsi="黑体" w:eastAsia="黑体" w:cs="黑体"/>
          <w:b w:val="0"/>
          <w:bCs w:val="0"/>
          <w:color w:val="auto"/>
          <w:sz w:val="32"/>
          <w:szCs w:val="32"/>
          <w:lang w:eastAsia="zh-CN"/>
        </w:rPr>
        <w:t>报批</w:t>
      </w:r>
      <w:r>
        <w:rPr>
          <w:rStyle w:val="15"/>
          <w:rFonts w:ascii="黑体" w:hAnsi="黑体" w:eastAsia="黑体" w:cs="黑体"/>
          <w:b w:val="0"/>
          <w:bCs w:val="0"/>
          <w:color w:val="auto"/>
          <w:sz w:val="32"/>
          <w:szCs w:val="32"/>
        </w:rPr>
        <w:t>】</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达成闲置土地处置方案的，由自然资源部门报区人民政府批准同意</w:t>
      </w:r>
      <w:r>
        <w:rPr>
          <w:rFonts w:hint="eastAsia" w:ascii="仿宋" w:hAnsi="仿宋" w:eastAsia="仿宋" w:cs="仿宋"/>
          <w:color w:val="auto"/>
          <w:sz w:val="32"/>
          <w:szCs w:val="32"/>
          <w:lang w:eastAsia="zh-Hans"/>
        </w:rPr>
        <w:t>后</w:t>
      </w:r>
      <w:r>
        <w:rPr>
          <w:rFonts w:hint="eastAsia" w:ascii="仿宋" w:hAnsi="仿宋" w:eastAsia="仿宋" w:cs="仿宋"/>
          <w:color w:val="auto"/>
          <w:sz w:val="32"/>
          <w:szCs w:val="32"/>
        </w:rPr>
        <w:t>，会同有关部门组织实施。采取本实施细则第</w:t>
      </w:r>
      <w:r>
        <w:rPr>
          <w:rFonts w:hint="eastAsia" w:ascii="仿宋" w:hAnsi="仿宋" w:eastAsia="仿宋" w:cs="仿宋"/>
          <w:color w:val="auto"/>
          <w:sz w:val="32"/>
          <w:szCs w:val="32"/>
          <w:lang w:eastAsia="zh-CN"/>
        </w:rPr>
        <w:t>十九</w:t>
      </w:r>
      <w:r>
        <w:rPr>
          <w:rFonts w:hint="eastAsia" w:ascii="仿宋" w:hAnsi="仿宋" w:eastAsia="仿宋" w:cs="仿宋"/>
          <w:color w:val="auto"/>
          <w:sz w:val="32"/>
          <w:szCs w:val="32"/>
        </w:rPr>
        <w:t>条第一款第二项、第五项方式处置的，经区人民政府审查同意</w:t>
      </w:r>
      <w:r>
        <w:rPr>
          <w:rFonts w:hint="eastAsia" w:ascii="仿宋" w:hAnsi="仿宋" w:eastAsia="仿宋" w:cs="仿宋"/>
          <w:color w:val="auto"/>
          <w:sz w:val="32"/>
          <w:szCs w:val="32"/>
          <w:lang w:eastAsia="zh-Hans"/>
        </w:rPr>
        <w:t>后</w:t>
      </w:r>
      <w:r>
        <w:rPr>
          <w:rFonts w:hint="eastAsia" w:ascii="仿宋" w:hAnsi="仿宋" w:eastAsia="仿宋" w:cs="仿宋"/>
          <w:color w:val="auto"/>
          <w:sz w:val="32"/>
          <w:szCs w:val="32"/>
        </w:rPr>
        <w:t>，还应当报经市人民政府批准。</w:t>
      </w:r>
    </w:p>
    <w:p>
      <w:pPr>
        <w:spacing w:line="579"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案情复杂不能在规定期限内协商达成一致的，</w:t>
      </w:r>
      <w:r>
        <w:rPr>
          <w:rFonts w:hint="eastAsia" w:ascii="仿宋" w:hAnsi="仿宋" w:eastAsia="仿宋" w:cs="仿宋"/>
          <w:color w:val="auto"/>
          <w:sz w:val="32"/>
          <w:szCs w:val="32"/>
          <w:highlight w:val="none"/>
          <w:lang w:eastAsia="zh-CN"/>
        </w:rPr>
        <w:t>可以采取以下方式处置：</w:t>
      </w:r>
    </w:p>
    <w:p>
      <w:pPr>
        <w:spacing w:line="579"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（一）</w:t>
      </w:r>
      <w:r>
        <w:rPr>
          <w:rFonts w:hint="eastAsia" w:ascii="仿宋" w:hAnsi="仿宋" w:eastAsia="仿宋" w:cs="仿宋"/>
          <w:color w:val="auto"/>
          <w:sz w:val="32"/>
          <w:szCs w:val="32"/>
          <w:highlight w:val="none"/>
        </w:rPr>
        <w:t>经本级自然资源部门负责人批准，可以适当延长</w:t>
      </w:r>
      <w:r>
        <w:rPr>
          <w:rFonts w:hint="eastAsia" w:ascii="仿宋" w:hAnsi="仿宋" w:eastAsia="仿宋" w:cs="仿宋"/>
          <w:color w:val="auto"/>
          <w:sz w:val="32"/>
          <w:szCs w:val="32"/>
          <w:highlight w:val="none"/>
          <w:lang w:eastAsia="zh-CN"/>
        </w:rPr>
        <w:t>处置期限</w:t>
      </w:r>
      <w:r>
        <w:rPr>
          <w:rFonts w:hint="eastAsia" w:ascii="仿宋" w:hAnsi="仿宋" w:eastAsia="仿宋" w:cs="仿宋"/>
          <w:color w:val="auto"/>
          <w:sz w:val="32"/>
          <w:szCs w:val="32"/>
          <w:highlight w:val="none"/>
        </w:rPr>
        <w:t>，但延长期限不得超过三十日，案情特别复杂的除外</w:t>
      </w:r>
      <w:r>
        <w:rPr>
          <w:rFonts w:hint="eastAsia" w:ascii="仿宋" w:hAnsi="仿宋" w:eastAsia="仿宋" w:cs="仿宋"/>
          <w:color w:val="auto"/>
          <w:sz w:val="32"/>
          <w:szCs w:val="32"/>
          <w:highlight w:val="none"/>
          <w:lang w:eastAsia="zh-CN"/>
        </w:rPr>
        <w:t>。</w:t>
      </w:r>
    </w:p>
    <w:p>
      <w:pPr>
        <w:spacing w:line="579" w:lineRule="exact"/>
        <w:ind w:firstLine="640" w:firstLineChars="200"/>
        <w:rPr>
          <w:color w:val="auto"/>
          <w:highlight w:val="yellow"/>
        </w:rPr>
      </w:pPr>
      <w:r>
        <w:rPr>
          <w:rFonts w:hint="eastAsia" w:ascii="仿宋" w:hAnsi="仿宋" w:eastAsia="仿宋" w:cs="仿宋"/>
          <w:color w:val="auto"/>
          <w:sz w:val="32"/>
          <w:szCs w:val="32"/>
          <w:highlight w:val="none"/>
          <w:lang w:eastAsia="zh-CN"/>
        </w:rPr>
        <w:t>（二）</w:t>
      </w:r>
      <w:r>
        <w:rPr>
          <w:rFonts w:hint="eastAsia" w:ascii="仿宋" w:hAnsi="仿宋" w:eastAsia="仿宋" w:cs="仿宋"/>
          <w:color w:val="auto"/>
          <w:sz w:val="32"/>
          <w:szCs w:val="32"/>
          <w:highlight w:val="none"/>
        </w:rPr>
        <w:t>符合本实施细则第四条</w:t>
      </w:r>
      <w:r>
        <w:rPr>
          <w:rFonts w:hint="eastAsia" w:ascii="仿宋" w:hAnsi="仿宋" w:eastAsia="仿宋" w:cs="仿宋"/>
          <w:color w:val="auto"/>
          <w:sz w:val="32"/>
          <w:szCs w:val="32"/>
          <w:highlight w:val="none"/>
          <w:lang w:eastAsia="zh-CN"/>
        </w:rPr>
        <w:t>第一款</w:t>
      </w:r>
      <w:r>
        <w:rPr>
          <w:rFonts w:hint="eastAsia" w:ascii="仿宋" w:hAnsi="仿宋" w:eastAsia="仿宋" w:cs="仿宋"/>
          <w:color w:val="auto"/>
          <w:sz w:val="32"/>
          <w:szCs w:val="32"/>
          <w:highlight w:val="none"/>
        </w:rPr>
        <w:t>第二项规定情形或因第十条</w:t>
      </w:r>
      <w:r>
        <w:rPr>
          <w:rFonts w:hint="eastAsia" w:ascii="仿宋" w:hAnsi="仿宋" w:eastAsia="仿宋" w:cs="仿宋"/>
          <w:color w:val="auto"/>
          <w:sz w:val="32"/>
          <w:szCs w:val="32"/>
          <w:highlight w:val="none"/>
          <w:lang w:eastAsia="zh-CN"/>
        </w:rPr>
        <w:t>第一至八项、第十项</w:t>
      </w:r>
      <w:r>
        <w:rPr>
          <w:rFonts w:hint="eastAsia" w:ascii="仿宋" w:hAnsi="仿宋" w:eastAsia="仿宋" w:cs="仿宋"/>
          <w:color w:val="auto"/>
          <w:sz w:val="32"/>
          <w:szCs w:val="32"/>
          <w:highlight w:val="none"/>
        </w:rPr>
        <w:t>规定情形造成土地闲置的，</w:t>
      </w:r>
      <w:r>
        <w:rPr>
          <w:rFonts w:hint="eastAsia" w:ascii="仿宋" w:hAnsi="仿宋" w:eastAsia="仿宋" w:cs="仿宋"/>
          <w:color w:val="auto"/>
          <w:sz w:val="32"/>
          <w:szCs w:val="32"/>
          <w:highlight w:val="none"/>
          <w:lang w:eastAsia="zh-CN"/>
        </w:rPr>
        <w:t>且不以</w:t>
      </w:r>
      <w:r>
        <w:rPr>
          <w:rFonts w:hint="eastAsia" w:ascii="仿宋" w:hAnsi="仿宋" w:eastAsia="仿宋" w:cs="仿宋"/>
          <w:color w:val="auto"/>
          <w:sz w:val="32"/>
          <w:szCs w:val="32"/>
          <w:highlight w:val="none"/>
        </w:rPr>
        <w:t>第</w:t>
      </w:r>
      <w:r>
        <w:rPr>
          <w:rFonts w:hint="eastAsia" w:ascii="仿宋" w:hAnsi="仿宋" w:eastAsia="仿宋" w:cs="仿宋"/>
          <w:color w:val="auto"/>
          <w:sz w:val="32"/>
          <w:szCs w:val="32"/>
          <w:highlight w:val="none"/>
          <w:lang w:eastAsia="zh-CN"/>
        </w:rPr>
        <w:t>十九</w:t>
      </w:r>
      <w:r>
        <w:rPr>
          <w:rFonts w:hint="eastAsia" w:ascii="仿宋" w:hAnsi="仿宋" w:eastAsia="仿宋" w:cs="仿宋"/>
          <w:color w:val="auto"/>
          <w:sz w:val="32"/>
          <w:szCs w:val="32"/>
          <w:highlight w:val="none"/>
        </w:rPr>
        <w:t>条第一款第</w:t>
      </w:r>
      <w:r>
        <w:rPr>
          <w:rFonts w:hint="eastAsia" w:ascii="仿宋" w:hAnsi="仿宋" w:eastAsia="仿宋" w:cs="仿宋"/>
          <w:color w:val="auto"/>
          <w:sz w:val="32"/>
          <w:szCs w:val="32"/>
          <w:highlight w:val="none"/>
          <w:lang w:eastAsia="zh-CN"/>
        </w:rPr>
        <w:t>四</w:t>
      </w:r>
      <w:r>
        <w:rPr>
          <w:rFonts w:hint="eastAsia" w:ascii="仿宋" w:hAnsi="仿宋" w:eastAsia="仿宋" w:cs="仿宋"/>
          <w:color w:val="auto"/>
          <w:sz w:val="32"/>
          <w:szCs w:val="32"/>
          <w:highlight w:val="none"/>
        </w:rPr>
        <w:t>项</w:t>
      </w:r>
      <w:r>
        <w:rPr>
          <w:rFonts w:hint="eastAsia" w:ascii="仿宋" w:hAnsi="仿宋" w:eastAsia="仿宋" w:cs="仿宋"/>
          <w:color w:val="auto"/>
          <w:sz w:val="32"/>
          <w:szCs w:val="32"/>
          <w:highlight w:val="none"/>
          <w:lang w:eastAsia="zh-CN"/>
        </w:rPr>
        <w:t>规定方式处置的，可由自然资源部门报</w:t>
      </w:r>
      <w:r>
        <w:rPr>
          <w:rFonts w:hint="eastAsia" w:ascii="仿宋" w:hAnsi="仿宋" w:eastAsia="仿宋" w:cs="仿宋"/>
          <w:color w:val="auto"/>
          <w:sz w:val="32"/>
          <w:szCs w:val="32"/>
          <w:highlight w:val="none"/>
        </w:rPr>
        <w:t>区人民政府批准同意</w:t>
      </w:r>
      <w:r>
        <w:rPr>
          <w:rFonts w:hint="eastAsia" w:ascii="仿宋" w:hAnsi="仿宋" w:eastAsia="仿宋" w:cs="仿宋"/>
          <w:color w:val="auto"/>
          <w:sz w:val="32"/>
          <w:szCs w:val="32"/>
          <w:highlight w:val="none"/>
          <w:lang w:eastAsia="zh-CN"/>
        </w:rPr>
        <w:t>处置方案</w:t>
      </w:r>
      <w:r>
        <w:rPr>
          <w:rFonts w:hint="eastAsia" w:ascii="仿宋" w:hAnsi="仿宋" w:eastAsia="仿宋" w:cs="仿宋"/>
          <w:color w:val="auto"/>
          <w:sz w:val="32"/>
          <w:szCs w:val="32"/>
          <w:highlight w:val="none"/>
          <w:lang w:eastAsia="zh-Hans"/>
        </w:rPr>
        <w:t>后</w:t>
      </w:r>
      <w:r>
        <w:rPr>
          <w:rFonts w:hint="eastAsia" w:ascii="仿宋" w:hAnsi="仿宋" w:eastAsia="仿宋" w:cs="仿宋"/>
          <w:color w:val="auto"/>
          <w:sz w:val="32"/>
          <w:szCs w:val="32"/>
          <w:highlight w:val="none"/>
        </w:rPr>
        <w:t>，会同有关部门组织实施</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采取本实施细则第十九条第一款第二项、第五项方式处置的，经区人民政府审查同意后，还应当报经市人民政府批准</w:t>
      </w:r>
      <w:r>
        <w:rPr>
          <w:rFonts w:hint="eastAsia" w:ascii="仿宋" w:hAnsi="仿宋" w:eastAsia="仿宋" w:cs="仿宋"/>
          <w:color w:val="auto"/>
          <w:sz w:val="32"/>
          <w:szCs w:val="32"/>
          <w:highlight w:val="none"/>
        </w:rPr>
        <w:t>。</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二十二</w:t>
      </w:r>
      <w:r>
        <w:rPr>
          <w:rStyle w:val="15"/>
          <w:rFonts w:ascii="黑体" w:hAnsi="黑体" w:eastAsia="黑体" w:cs="黑体"/>
          <w:b w:val="0"/>
          <w:bCs w:val="0"/>
          <w:color w:val="auto"/>
          <w:sz w:val="32"/>
          <w:szCs w:val="32"/>
        </w:rPr>
        <w:t>条【</w:t>
      </w:r>
      <w:r>
        <w:rPr>
          <w:rStyle w:val="15"/>
          <w:rFonts w:ascii="黑体" w:hAnsi="黑体" w:eastAsia="黑体" w:cs="黑体"/>
          <w:b w:val="0"/>
          <w:bCs w:val="0"/>
          <w:color w:val="auto"/>
          <w:sz w:val="32"/>
          <w:szCs w:val="32"/>
          <w:lang w:eastAsia="zh-CN"/>
        </w:rPr>
        <w:t>政府原因消除</w:t>
      </w:r>
      <w:r>
        <w:rPr>
          <w:rStyle w:val="15"/>
          <w:rFonts w:ascii="黑体" w:hAnsi="黑体" w:eastAsia="黑体" w:cs="黑体"/>
          <w:b w:val="0"/>
          <w:bCs w:val="0"/>
          <w:color w:val="auto"/>
          <w:sz w:val="32"/>
          <w:szCs w:val="32"/>
        </w:rPr>
        <w:t>】</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符合本实施细则第十条第一项至第七项、第十项规定情形</w:t>
      </w:r>
      <w:r>
        <w:rPr>
          <w:rFonts w:hint="eastAsia" w:ascii="仿宋" w:hAnsi="仿宋" w:eastAsia="仿宋" w:cs="仿宋"/>
          <w:color w:val="auto"/>
          <w:sz w:val="32"/>
          <w:szCs w:val="32"/>
          <w:lang w:eastAsia="zh-CN"/>
        </w:rPr>
        <w:t>且采取第十九条第一款第一项、第三项规定方式处置</w:t>
      </w:r>
      <w:r>
        <w:rPr>
          <w:rFonts w:hint="eastAsia" w:ascii="仿宋" w:hAnsi="仿宋" w:eastAsia="仿宋" w:cs="仿宋"/>
          <w:color w:val="auto"/>
          <w:sz w:val="32"/>
          <w:szCs w:val="32"/>
        </w:rPr>
        <w:t>的，闲置土地处置方案应明确消除相应闲置原因的具体责任部门并限期消除。</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相应闲置原因消除之日起五日内，责任部门应书面告知自然资源部门及国有建设用地使用权人；自然资源部门自收到书面告知之日起五日内函告国有建设用地使用权人办理相关手续；国有建设用地使用权人应自收到自然资源部门书面告知之日起十个工作日内签订补充协议并申请办理开工相关手续。</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相应闲置原因消除之日至责任部门书面告知送达国有建设用地使用权人期间，计入相应闲置原因影响时间段；国有建设用地使用权人自收到责任部门书面告知之日起至签订补充协议期间，不计入土地闲置时间，逾期的除外。</w:t>
      </w:r>
    </w:p>
    <w:p>
      <w:pPr>
        <w:spacing w:line="579" w:lineRule="exact"/>
        <w:ind w:firstLine="640" w:firstLineChars="200"/>
        <w:rPr>
          <w:rStyle w:val="15"/>
          <w:rFonts w:ascii="黑体" w:hAnsi="黑体" w:eastAsia="黑体" w:cs="黑体"/>
          <w:b w:val="0"/>
          <w:bCs w:val="0"/>
          <w:color w:val="auto"/>
          <w:sz w:val="32"/>
          <w:szCs w:val="32"/>
        </w:rPr>
      </w:pPr>
    </w:p>
    <w:p>
      <w:pPr>
        <w:spacing w:line="579" w:lineRule="exact"/>
        <w:ind w:firstLine="0" w:firstLineChars="0"/>
        <w:jc w:val="center"/>
        <w:rPr>
          <w:rStyle w:val="15"/>
          <w:rFonts w:ascii="黑体" w:hAnsi="黑体" w:eastAsia="黑体" w:cs="黑体"/>
          <w:b/>
          <w:bCs/>
          <w:strike w:val="0"/>
          <w:dstrike w:val="0"/>
          <w:color w:val="auto"/>
          <w:sz w:val="32"/>
          <w:szCs w:val="32"/>
        </w:rPr>
      </w:pPr>
      <w:r>
        <w:rPr>
          <w:rFonts w:hint="eastAsia" w:ascii="楷体" w:hAnsi="楷体" w:eastAsia="楷体" w:cs="楷体"/>
          <w:b/>
          <w:bCs/>
          <w:strike w:val="0"/>
          <w:dstrike w:val="0"/>
          <w:color w:val="auto"/>
          <w:sz w:val="32"/>
          <w:szCs w:val="32"/>
          <w:lang w:eastAsia="zh-CN"/>
        </w:rPr>
        <w:t>第二节</w:t>
      </w:r>
      <w:r>
        <w:rPr>
          <w:rFonts w:hint="eastAsia" w:ascii="楷体" w:hAnsi="楷体" w:eastAsia="楷体" w:cs="楷体"/>
          <w:b/>
          <w:bCs/>
          <w:strike w:val="0"/>
          <w:dstrike w:val="0"/>
          <w:color w:val="auto"/>
          <w:sz w:val="32"/>
          <w:szCs w:val="32"/>
          <w:lang w:val="en-US" w:eastAsia="zh-CN"/>
        </w:rPr>
        <w:t xml:space="preserve"> 行政处置</w:t>
      </w:r>
    </w:p>
    <w:p>
      <w:pPr>
        <w:spacing w:line="579" w:lineRule="exact"/>
        <w:ind w:firstLine="640" w:firstLineChars="200"/>
        <w:rPr>
          <w:rStyle w:val="15"/>
          <w:rFonts w:ascii="黑体" w:hAnsi="黑体" w:eastAsia="黑体" w:cs="黑体"/>
          <w:b w:val="0"/>
          <w:bCs w:val="0"/>
          <w:color w:val="auto"/>
          <w:sz w:val="32"/>
          <w:szCs w:val="32"/>
        </w:rPr>
      </w:pP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二十三</w:t>
      </w:r>
      <w:r>
        <w:rPr>
          <w:rStyle w:val="15"/>
          <w:rFonts w:ascii="黑体" w:hAnsi="黑体" w:eastAsia="黑体" w:cs="黑体"/>
          <w:b w:val="0"/>
          <w:bCs w:val="0"/>
          <w:color w:val="auto"/>
          <w:sz w:val="32"/>
          <w:szCs w:val="32"/>
        </w:rPr>
        <w:t>条【处置方式】</w:t>
      </w:r>
      <w:r>
        <w:rPr>
          <w:rFonts w:hint="eastAsia" w:ascii="仿宋" w:hAnsi="仿宋" w:eastAsia="仿宋" w:cs="仿宋"/>
          <w:color w:val="auto"/>
          <w:sz w:val="32"/>
          <w:szCs w:val="32"/>
        </w:rPr>
        <w:t xml:space="preserve"> 除本实施细则第四条第一款第二项、第十条规定情形外，闲置土地按照下列方式处理：</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（一）未动工开发满一年的，由自然资源部门报经区人民政府批准后，向国有建设用地使用权人下达《征缴土地闲置费决定书》，按照本实施细则第</w:t>
      </w:r>
      <w:r>
        <w:rPr>
          <w:rFonts w:hint="eastAsia" w:ascii="仿宋" w:hAnsi="仿宋" w:eastAsia="仿宋" w:cs="仿宋"/>
          <w:color w:val="auto"/>
          <w:sz w:val="32"/>
          <w:szCs w:val="32"/>
          <w:lang w:eastAsia="zh-CN"/>
        </w:rPr>
        <w:t>二十五</w:t>
      </w:r>
      <w:r>
        <w:rPr>
          <w:rFonts w:hint="eastAsia" w:ascii="仿宋" w:hAnsi="仿宋" w:eastAsia="仿宋" w:cs="仿宋"/>
          <w:color w:val="auto"/>
          <w:sz w:val="32"/>
          <w:szCs w:val="32"/>
        </w:rPr>
        <w:t>条规定的标准征缴土地闲置费，并向税务部门推送《征缴土地闲置费决定书》等费源信息；或由自然资源部门与国有建设用地使用权人协商一致采取无偿终止供地或无偿收回国有建设用地使用权方式处置。土地闲置费不得列入生产成本。　　</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未动工开发满两年的，由自然资源部门报经有批准权的人民政府批准同意后，向国有建设用地使用权人下达《收回国有建设用地使用权决定书》，无偿收回国有建设用地使用权。闲置土地设有抵押权的，同时抄送相关土地抵押权人。</w:t>
      </w:r>
    </w:p>
    <w:p>
      <w:pPr>
        <w:spacing w:line="579"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对于闲置认定时因企业自身原因超期未动工已达两年的闲置土地，按照本条第一款第二项</w:t>
      </w:r>
      <w:r>
        <w:rPr>
          <w:rFonts w:hint="eastAsia" w:ascii="仿宋" w:hAnsi="仿宋" w:eastAsia="仿宋" w:cs="仿宋"/>
          <w:color w:val="auto"/>
          <w:sz w:val="32"/>
          <w:szCs w:val="32"/>
          <w:highlight w:val="none"/>
        </w:rPr>
        <w:t>方式处置</w:t>
      </w:r>
      <w:r>
        <w:rPr>
          <w:rFonts w:hint="eastAsia" w:ascii="仿宋" w:hAnsi="仿宋" w:eastAsia="仿宋" w:cs="仿宋"/>
          <w:color w:val="auto"/>
          <w:sz w:val="32"/>
          <w:szCs w:val="32"/>
          <w:highlight w:val="none"/>
          <w:lang w:eastAsia="zh-CN"/>
        </w:rPr>
        <w:t>。</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二十四</w:t>
      </w:r>
      <w:r>
        <w:rPr>
          <w:rStyle w:val="15"/>
          <w:rFonts w:ascii="黑体" w:hAnsi="黑体" w:eastAsia="黑体" w:cs="黑体"/>
          <w:b w:val="0"/>
          <w:bCs w:val="0"/>
          <w:color w:val="auto"/>
          <w:sz w:val="32"/>
          <w:szCs w:val="32"/>
        </w:rPr>
        <w:t>条【</w:t>
      </w:r>
      <w:r>
        <w:rPr>
          <w:rStyle w:val="15"/>
          <w:rFonts w:ascii="黑体" w:hAnsi="黑体" w:eastAsia="黑体" w:cs="黑体"/>
          <w:b w:val="0"/>
          <w:bCs w:val="0"/>
          <w:color w:val="auto"/>
          <w:sz w:val="32"/>
          <w:szCs w:val="32"/>
          <w:lang w:eastAsia="zh-CN"/>
        </w:rPr>
        <w:t>混合</w:t>
      </w:r>
      <w:r>
        <w:rPr>
          <w:rStyle w:val="15"/>
          <w:rFonts w:ascii="黑体" w:hAnsi="黑体" w:eastAsia="黑体" w:cs="黑体"/>
          <w:b w:val="0"/>
          <w:bCs w:val="0"/>
          <w:color w:val="auto"/>
          <w:sz w:val="32"/>
          <w:szCs w:val="32"/>
        </w:rPr>
        <w:t>类型处置方式】</w:t>
      </w:r>
      <w:r>
        <w:rPr>
          <w:rFonts w:hint="eastAsia" w:ascii="仿宋" w:hAnsi="仿宋" w:eastAsia="仿宋" w:cs="仿宋"/>
          <w:color w:val="auto"/>
          <w:sz w:val="32"/>
          <w:szCs w:val="32"/>
        </w:rPr>
        <w:t xml:space="preserve"> 按照</w:t>
      </w:r>
      <w:r>
        <w:rPr>
          <w:rFonts w:hint="eastAsia" w:ascii="仿宋" w:hAnsi="仿宋" w:eastAsia="仿宋" w:cs="仿宋"/>
          <w:color w:val="auto"/>
          <w:sz w:val="32"/>
          <w:szCs w:val="32"/>
          <w:highlight w:val="none"/>
        </w:rPr>
        <w:t>本实施细则第四条</w:t>
      </w:r>
      <w:r>
        <w:rPr>
          <w:rFonts w:hint="eastAsia" w:ascii="仿宋" w:hAnsi="仿宋" w:eastAsia="仿宋" w:cs="仿宋"/>
          <w:color w:val="auto"/>
          <w:sz w:val="32"/>
          <w:szCs w:val="32"/>
          <w:highlight w:val="none"/>
          <w:lang w:eastAsia="zh-CN"/>
        </w:rPr>
        <w:t>第一款</w:t>
      </w:r>
      <w:r>
        <w:rPr>
          <w:rFonts w:hint="eastAsia" w:ascii="仿宋" w:hAnsi="仿宋" w:eastAsia="仿宋" w:cs="仿宋"/>
          <w:color w:val="auto"/>
          <w:sz w:val="32"/>
          <w:szCs w:val="32"/>
          <w:highlight w:val="none"/>
        </w:rPr>
        <w:t>第一项情形</w:t>
      </w:r>
      <w:r>
        <w:rPr>
          <w:rFonts w:hint="eastAsia" w:ascii="仿宋" w:hAnsi="仿宋" w:eastAsia="仿宋" w:cs="仿宋"/>
          <w:color w:val="auto"/>
          <w:sz w:val="32"/>
          <w:szCs w:val="32"/>
        </w:rPr>
        <w:t>认定</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rPr>
        <w:t>闲置土地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rPr>
        <w:t>扣除本实施细则第十条规定情形影响</w:t>
      </w:r>
      <w:r>
        <w:rPr>
          <w:rFonts w:hint="eastAsia" w:ascii="仿宋" w:hAnsi="仿宋" w:eastAsia="仿宋" w:cs="仿宋"/>
          <w:color w:val="auto"/>
          <w:sz w:val="32"/>
          <w:szCs w:val="32"/>
          <w:lang w:val="en-US" w:eastAsia="zh-CN"/>
        </w:rPr>
        <w:t>时间段</w:t>
      </w:r>
      <w:r>
        <w:rPr>
          <w:rFonts w:hint="eastAsia" w:ascii="仿宋" w:hAnsi="仿宋" w:eastAsia="仿宋" w:cs="仿宋"/>
          <w:color w:val="auto"/>
          <w:sz w:val="32"/>
          <w:szCs w:val="32"/>
        </w:rPr>
        <w:t>后，符合本实施细则</w:t>
      </w:r>
      <w:r>
        <w:rPr>
          <w:rFonts w:hint="eastAsia" w:ascii="仿宋" w:hAnsi="仿宋" w:eastAsia="仿宋" w:cs="仿宋"/>
          <w:color w:val="auto"/>
          <w:sz w:val="32"/>
          <w:szCs w:val="32"/>
          <w:lang w:eastAsia="zh-CN"/>
        </w:rPr>
        <w:t>第二十三条</w:t>
      </w:r>
      <w:r>
        <w:rPr>
          <w:rFonts w:hint="eastAsia" w:ascii="仿宋" w:hAnsi="仿宋" w:eastAsia="仿宋" w:cs="仿宋"/>
          <w:color w:val="auto"/>
          <w:sz w:val="32"/>
          <w:szCs w:val="32"/>
        </w:rPr>
        <w:t>规定情形的，</w:t>
      </w:r>
      <w:r>
        <w:rPr>
          <w:rFonts w:hint="eastAsia" w:ascii="仿宋" w:hAnsi="仿宋" w:eastAsia="仿宋" w:cs="仿宋"/>
          <w:color w:val="auto"/>
          <w:sz w:val="32"/>
          <w:szCs w:val="32"/>
          <w:lang w:eastAsia="zh-CN"/>
        </w:rPr>
        <w:t>从其规定处理</w:t>
      </w:r>
      <w:r>
        <w:rPr>
          <w:rFonts w:hint="eastAsia" w:ascii="仿宋" w:hAnsi="仿宋" w:eastAsia="仿宋" w:cs="仿宋"/>
          <w:color w:val="auto"/>
          <w:sz w:val="32"/>
          <w:szCs w:val="32"/>
        </w:rPr>
        <w:t>。</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二十五</w:t>
      </w:r>
      <w:r>
        <w:rPr>
          <w:rStyle w:val="15"/>
          <w:rFonts w:ascii="黑体" w:hAnsi="黑体" w:eastAsia="黑体" w:cs="黑体"/>
          <w:b w:val="0"/>
          <w:bCs w:val="0"/>
          <w:color w:val="auto"/>
          <w:sz w:val="32"/>
          <w:szCs w:val="32"/>
        </w:rPr>
        <w:t>条【土地闲置费】</w:t>
      </w:r>
      <w:r>
        <w:rPr>
          <w:rFonts w:hint="eastAsia" w:ascii="仿宋" w:hAnsi="仿宋" w:eastAsia="仿宋" w:cs="仿宋"/>
          <w:color w:val="auto"/>
          <w:sz w:val="32"/>
          <w:szCs w:val="32"/>
        </w:rPr>
        <w:t xml:space="preserve"> 土地闲置费按照国有建设用地使用权人实际应缴土地价款本金（不包含滞纳金及利息）或应缴划拨土地成本费用总额的百分之二十计征。国有建设用地使用权有偿使用（划拨）合同对土地闲置费征收标准有约定的，按照合同约定标准计征。</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二十六</w:t>
      </w:r>
      <w:r>
        <w:rPr>
          <w:rStyle w:val="15"/>
          <w:rFonts w:ascii="黑体" w:hAnsi="黑体" w:eastAsia="黑体" w:cs="黑体"/>
          <w:b w:val="0"/>
          <w:bCs w:val="0"/>
          <w:color w:val="auto"/>
          <w:sz w:val="32"/>
          <w:szCs w:val="32"/>
        </w:rPr>
        <w:t>条【依法听证】</w:t>
      </w:r>
      <w:r>
        <w:rPr>
          <w:rFonts w:hint="eastAsia" w:ascii="仿宋" w:hAnsi="仿宋" w:eastAsia="仿宋" w:cs="仿宋"/>
          <w:b/>
          <w:bCs/>
          <w:color w:val="auto"/>
          <w:sz w:val="32"/>
          <w:szCs w:val="32"/>
        </w:rPr>
        <w:t xml:space="preserve"> </w:t>
      </w:r>
      <w:r>
        <w:rPr>
          <w:rFonts w:hint="eastAsia" w:ascii="仿宋" w:hAnsi="仿宋" w:eastAsia="仿宋" w:cs="仿宋"/>
          <w:color w:val="auto"/>
          <w:sz w:val="32"/>
          <w:szCs w:val="32"/>
        </w:rPr>
        <w:t>自然资源部门作出征缴土地闲置费、收回国有建设用地使用权决定前，应当书面告知国有建设用地使用权人</w:t>
      </w:r>
      <w:r>
        <w:rPr>
          <w:rFonts w:hint="eastAsia" w:ascii="仿宋" w:hAnsi="仿宋" w:eastAsia="仿宋" w:cs="仿宋"/>
          <w:color w:val="auto"/>
          <w:sz w:val="32"/>
          <w:szCs w:val="32"/>
          <w:lang w:val="en-US" w:eastAsia="zh-CN"/>
        </w:rPr>
        <w:t>拟</w:t>
      </w:r>
      <w:r>
        <w:rPr>
          <w:rFonts w:hint="eastAsia" w:ascii="仿宋" w:hAnsi="仿宋" w:eastAsia="仿宋" w:cs="仿宋"/>
          <w:color w:val="auto"/>
          <w:sz w:val="32"/>
          <w:szCs w:val="32"/>
        </w:rPr>
        <w:t>作出决定的事实、依据，以及享有陈述申辩和要求听证的权利。</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国有建设用地使用权人要求听证的，应当</w:t>
      </w:r>
      <w:r>
        <w:rPr>
          <w:rFonts w:hint="eastAsia" w:ascii="仿宋" w:hAnsi="仿宋" w:eastAsia="仿宋" w:cs="仿宋"/>
          <w:color w:val="auto"/>
          <w:sz w:val="32"/>
          <w:szCs w:val="32"/>
          <w:lang w:val="en-US" w:eastAsia="zh-CN"/>
        </w:rPr>
        <w:t>自收到告知书之日起</w:t>
      </w:r>
      <w:r>
        <w:rPr>
          <w:rFonts w:hint="eastAsia" w:ascii="仿宋" w:hAnsi="仿宋" w:eastAsia="仿宋" w:cs="仿宋"/>
          <w:color w:val="auto"/>
          <w:sz w:val="32"/>
          <w:szCs w:val="32"/>
        </w:rPr>
        <w:t>五日内提出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自然资源部门应当</w:t>
      </w:r>
      <w:r>
        <w:rPr>
          <w:rFonts w:hint="eastAsia" w:ascii="仿宋" w:hAnsi="仿宋" w:eastAsia="仿宋" w:cs="仿宋"/>
          <w:color w:val="auto"/>
          <w:sz w:val="32"/>
          <w:szCs w:val="32"/>
        </w:rPr>
        <w:t>依法组织听证。</w:t>
      </w:r>
    </w:p>
    <w:p>
      <w:pPr>
        <w:spacing w:line="579" w:lineRule="exact"/>
        <w:ind w:firstLine="640" w:firstLineChars="200"/>
        <w:rPr>
          <w:rFonts w:hint="eastAsia" w:ascii="仿宋" w:hAnsi="仿宋" w:eastAsia="仿宋" w:cs="仿宋"/>
          <w:color w:val="auto"/>
          <w:sz w:val="32"/>
          <w:szCs w:val="32"/>
          <w:lang w:eastAsia="zh-CN"/>
        </w:rPr>
      </w:pPr>
      <w:r>
        <w:rPr>
          <w:rStyle w:val="15"/>
          <w:rFonts w:ascii="黑体" w:hAnsi="黑体" w:eastAsia="黑体" w:cs="黑体"/>
          <w:b w:val="0"/>
          <w:bCs w:val="0"/>
          <w:color w:val="auto"/>
          <w:sz w:val="32"/>
          <w:szCs w:val="32"/>
        </w:rPr>
        <w:t>第二十</w:t>
      </w:r>
      <w:r>
        <w:rPr>
          <w:rStyle w:val="15"/>
          <w:rFonts w:hint="eastAsia" w:ascii="黑体" w:hAnsi="黑体" w:eastAsia="黑体" w:cs="黑体"/>
          <w:b w:val="0"/>
          <w:bCs w:val="0"/>
          <w:color w:val="auto"/>
          <w:sz w:val="32"/>
          <w:szCs w:val="32"/>
          <w:lang w:val="en-US" w:eastAsia="zh-CN"/>
        </w:rPr>
        <w:t>七</w:t>
      </w:r>
      <w:r>
        <w:rPr>
          <w:rStyle w:val="15"/>
          <w:rFonts w:ascii="黑体" w:hAnsi="黑体" w:eastAsia="黑体" w:cs="黑体"/>
          <w:b w:val="0"/>
          <w:bCs w:val="0"/>
          <w:color w:val="auto"/>
          <w:sz w:val="32"/>
          <w:szCs w:val="32"/>
        </w:rPr>
        <w:t>条【</w:t>
      </w:r>
      <w:r>
        <w:rPr>
          <w:rStyle w:val="15"/>
          <w:rFonts w:hint="eastAsia" w:ascii="黑体" w:hAnsi="黑体" w:eastAsia="黑体" w:cs="黑体"/>
          <w:b w:val="0"/>
          <w:bCs w:val="0"/>
          <w:color w:val="auto"/>
          <w:sz w:val="32"/>
          <w:szCs w:val="32"/>
          <w:lang w:val="en-US" w:eastAsia="zh-CN"/>
        </w:rPr>
        <w:t>终止程序</w:t>
      </w:r>
      <w:r>
        <w:rPr>
          <w:rStyle w:val="15"/>
          <w:rFonts w:ascii="黑体" w:hAnsi="黑体" w:eastAsia="黑体" w:cs="黑体"/>
          <w:b w:val="0"/>
          <w:bCs w:val="0"/>
          <w:color w:val="auto"/>
          <w:sz w:val="32"/>
          <w:szCs w:val="32"/>
        </w:rPr>
        <w:t>】</w:t>
      </w:r>
      <w:r>
        <w:rPr>
          <w:rFonts w:hint="eastAsia" w:ascii="仿宋" w:hAnsi="仿宋" w:eastAsia="仿宋" w:cs="仿宋"/>
          <w:color w:val="auto"/>
          <w:sz w:val="32"/>
          <w:szCs w:val="32"/>
          <w:lang w:val="en-US" w:eastAsia="zh-CN"/>
        </w:rPr>
        <w:t xml:space="preserve"> </w:t>
      </w:r>
      <w:r>
        <w:rPr>
          <w:rFonts w:ascii="仿宋" w:hAnsi="仿宋" w:eastAsia="仿宋" w:cs="仿宋"/>
          <w:b w:val="0"/>
          <w:bCs w:val="0"/>
          <w:color w:val="auto"/>
          <w:sz w:val="32"/>
          <w:szCs w:val="32"/>
          <w:lang w:eastAsia="zh-CN"/>
        </w:rPr>
        <w:t>在</w:t>
      </w:r>
      <w:r>
        <w:rPr>
          <w:rFonts w:hint="eastAsia" w:ascii="仿宋" w:hAnsi="仿宋" w:eastAsia="仿宋" w:cs="仿宋"/>
          <w:color w:val="auto"/>
          <w:sz w:val="32"/>
          <w:szCs w:val="32"/>
        </w:rPr>
        <w:t>自然资源部门</w:t>
      </w:r>
      <w:r>
        <w:rPr>
          <w:rFonts w:hint="eastAsia" w:ascii="仿宋" w:hAnsi="仿宋" w:eastAsia="仿宋" w:cs="仿宋"/>
          <w:color w:val="auto"/>
          <w:sz w:val="32"/>
          <w:szCs w:val="32"/>
          <w:lang w:eastAsia="zh-CN"/>
        </w:rPr>
        <w:t>送达</w:t>
      </w:r>
      <w:r>
        <w:rPr>
          <w:rFonts w:hint="eastAsia" w:ascii="仿宋" w:hAnsi="仿宋" w:eastAsia="仿宋" w:cs="仿宋"/>
          <w:color w:val="auto"/>
          <w:sz w:val="32"/>
          <w:szCs w:val="32"/>
        </w:rPr>
        <w:t>征缴土地闲置费、收回国有建设用地使用权决定前</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企业依法依规动工开发的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闲置土地处置程序终止</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不再收取闲置费或者无偿收回土地使用权。</w:t>
      </w:r>
      <w:r>
        <w:rPr>
          <w:rFonts w:hint="eastAsia" w:ascii="仿宋" w:hAnsi="仿宋" w:eastAsia="仿宋" w:cs="仿宋"/>
          <w:color w:val="auto"/>
          <w:sz w:val="32"/>
          <w:szCs w:val="32"/>
          <w:lang w:eastAsia="zh-CN"/>
        </w:rPr>
        <w:t>法规和政策另有规定的，从其规定。</w:t>
      </w:r>
    </w:p>
    <w:p>
      <w:pPr>
        <w:spacing w:line="579" w:lineRule="exact"/>
        <w:ind w:firstLine="640" w:firstLineChars="200"/>
        <w:rPr>
          <w:rFonts w:ascii="仿宋" w:hAnsi="仿宋" w:eastAsia="仿宋" w:cs="仿宋"/>
          <w:color w:val="auto"/>
          <w:sz w:val="32"/>
          <w:szCs w:val="32"/>
          <w:highlight w:val="none"/>
        </w:rPr>
      </w:pPr>
      <w:r>
        <w:rPr>
          <w:rStyle w:val="15"/>
          <w:rFonts w:hint="default" w:ascii="黑体" w:hAnsi="黑体" w:eastAsia="黑体" w:cs="黑体"/>
          <w:b w:val="0"/>
          <w:bCs w:val="0"/>
          <w:color w:val="auto"/>
          <w:sz w:val="32"/>
          <w:szCs w:val="32"/>
          <w:highlight w:val="none"/>
        </w:rPr>
        <w:t>第二十</w:t>
      </w:r>
      <w:r>
        <w:rPr>
          <w:rStyle w:val="15"/>
          <w:rFonts w:hint="eastAsia" w:ascii="黑体" w:hAnsi="黑体" w:eastAsia="黑体" w:cs="黑体"/>
          <w:b w:val="0"/>
          <w:bCs w:val="0"/>
          <w:color w:val="auto"/>
          <w:sz w:val="32"/>
          <w:szCs w:val="32"/>
          <w:highlight w:val="none"/>
          <w:lang w:val="en-US" w:eastAsia="zh-CN"/>
        </w:rPr>
        <w:t>八</w:t>
      </w:r>
      <w:r>
        <w:rPr>
          <w:rStyle w:val="15"/>
          <w:rFonts w:hint="default" w:ascii="黑体" w:hAnsi="黑体" w:eastAsia="黑体" w:cs="黑体"/>
          <w:b w:val="0"/>
          <w:bCs w:val="0"/>
          <w:color w:val="auto"/>
          <w:sz w:val="32"/>
          <w:szCs w:val="32"/>
          <w:highlight w:val="none"/>
        </w:rPr>
        <w:t>条【</w:t>
      </w:r>
      <w:r>
        <w:rPr>
          <w:rStyle w:val="15"/>
          <w:rFonts w:hint="eastAsia" w:ascii="黑体" w:hAnsi="黑体" w:eastAsia="黑体" w:cs="黑体"/>
          <w:b w:val="0"/>
          <w:bCs w:val="0"/>
          <w:color w:val="auto"/>
          <w:sz w:val="32"/>
          <w:szCs w:val="32"/>
          <w:highlight w:val="none"/>
          <w:lang w:val="en-US" w:eastAsia="zh-CN"/>
        </w:rPr>
        <w:t>作出</w:t>
      </w:r>
      <w:r>
        <w:rPr>
          <w:rStyle w:val="15"/>
          <w:rFonts w:hint="default" w:ascii="黑体" w:hAnsi="黑体" w:eastAsia="黑体" w:cs="黑体"/>
          <w:b w:val="0"/>
          <w:bCs w:val="0"/>
          <w:color w:val="auto"/>
          <w:sz w:val="32"/>
          <w:szCs w:val="32"/>
          <w:highlight w:val="none"/>
        </w:rPr>
        <w:t>决定书】</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rPr>
        <w:t>《征缴土地闲置费决定书》和《收回国有建设用地使用权决定书》应当载明以下事项：</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（一）国有建设用地使用权人的姓名或者名称、地址；</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（二）违</w:t>
      </w:r>
      <w:r>
        <w:rPr>
          <w:rFonts w:hint="eastAsia" w:ascii="仿宋" w:hAnsi="仿宋" w:eastAsia="仿宋" w:cs="仿宋"/>
          <w:color w:val="auto"/>
          <w:sz w:val="32"/>
          <w:szCs w:val="32"/>
          <w:lang w:eastAsia="zh-CN"/>
        </w:rPr>
        <w:t>反法律法规规章、</w:t>
      </w:r>
      <w:r>
        <w:rPr>
          <w:rFonts w:hint="eastAsia" w:ascii="仿宋" w:hAnsi="仿宋" w:eastAsia="仿宋" w:cs="仿宋"/>
          <w:color w:val="auto"/>
          <w:sz w:val="32"/>
          <w:szCs w:val="32"/>
        </w:rPr>
        <w:t>国有建设用地使用权有偿使用（划拨）合同</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事实和证据；</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（三）作出决定的</w:t>
      </w:r>
      <w:r>
        <w:rPr>
          <w:rFonts w:hint="eastAsia" w:ascii="仿宋" w:hAnsi="仿宋" w:eastAsia="仿宋" w:cs="仿宋"/>
          <w:color w:val="auto"/>
          <w:sz w:val="32"/>
          <w:szCs w:val="32"/>
          <w:lang w:eastAsia="zh-CN"/>
        </w:rPr>
        <w:t>种类和</w:t>
      </w:r>
      <w:r>
        <w:rPr>
          <w:rFonts w:hint="eastAsia" w:ascii="仿宋" w:hAnsi="仿宋" w:eastAsia="仿宋" w:cs="仿宋"/>
          <w:color w:val="auto"/>
          <w:sz w:val="32"/>
          <w:szCs w:val="32"/>
        </w:rPr>
        <w:t>具体依据；</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（四）决定的履行方式和期限；</w:t>
      </w:r>
    </w:p>
    <w:p>
      <w:pPr>
        <w:spacing w:line="579" w:lineRule="exact"/>
        <w:ind w:firstLine="640" w:firstLineChars="200"/>
        <w:rPr>
          <w:rFonts w:ascii="仿宋" w:hAnsi="仿宋" w:eastAsia="仿宋" w:cs="仿宋"/>
          <w:color w:val="auto"/>
          <w:sz w:val="32"/>
          <w:szCs w:val="32"/>
          <w:highlight w:val="none"/>
        </w:rPr>
      </w:pPr>
      <w:r>
        <w:rPr>
          <w:rFonts w:hint="eastAsia" w:ascii="仿宋" w:hAnsi="仿宋" w:eastAsia="仿宋" w:cs="仿宋"/>
          <w:bCs/>
          <w:color w:val="auto"/>
          <w:sz w:val="32"/>
          <w:szCs w:val="32"/>
          <w:highlight w:val="none"/>
        </w:rPr>
        <w:t>（五）注销或变更不动产权证书、</w:t>
      </w:r>
      <w:r>
        <w:rPr>
          <w:rFonts w:hint="eastAsia" w:ascii="仿宋" w:hAnsi="仿宋" w:eastAsia="仿宋" w:cs="仿宋"/>
          <w:color w:val="auto"/>
          <w:sz w:val="32"/>
          <w:szCs w:val="32"/>
          <w:highlight w:val="none"/>
        </w:rPr>
        <w:t>建设用地批准文书</w:t>
      </w:r>
      <w:r>
        <w:rPr>
          <w:rFonts w:hint="eastAsia" w:ascii="仿宋" w:hAnsi="仿宋" w:eastAsia="仿宋" w:cs="仿宋"/>
          <w:bCs/>
          <w:color w:val="auto"/>
          <w:sz w:val="32"/>
          <w:szCs w:val="32"/>
          <w:highlight w:val="none"/>
        </w:rPr>
        <w:t>期限。</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（六）申请行政复议或者提起行政诉讼的途径和期限；</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（七）作出决定的行政机关名称和作出决定的日期；</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（八）其他需要载明的事项。</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二十九</w:t>
      </w:r>
      <w:r>
        <w:rPr>
          <w:rStyle w:val="15"/>
          <w:rFonts w:ascii="黑体" w:hAnsi="黑体" w:eastAsia="黑体" w:cs="黑体"/>
          <w:b w:val="0"/>
          <w:bCs w:val="0"/>
          <w:color w:val="auto"/>
          <w:sz w:val="32"/>
          <w:szCs w:val="32"/>
        </w:rPr>
        <w:t xml:space="preserve">条【处置执行】 </w:t>
      </w:r>
      <w:r>
        <w:rPr>
          <w:rFonts w:hint="eastAsia" w:ascii="仿宋" w:hAnsi="仿宋" w:eastAsia="仿宋" w:cs="仿宋"/>
          <w:color w:val="auto"/>
          <w:sz w:val="32"/>
          <w:szCs w:val="32"/>
        </w:rPr>
        <w:t>国有建设用地使用权人应当自《征缴土地闲置费决定书》送达之日起三十日内，向税务部门申报缴纳土地闲置费，并由税务部门开具缴费凭证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自《收回国有建设用地使用权决定书》送达之日起三十日内，到不动产登记机构办理国有建设用地使用权注销登记，交回</w:t>
      </w:r>
      <w:r>
        <w:rPr>
          <w:rFonts w:hint="eastAsia" w:ascii="仿宋" w:hAnsi="仿宋" w:eastAsia="仿宋" w:cs="仿宋"/>
          <w:color w:val="auto"/>
          <w:sz w:val="32"/>
          <w:szCs w:val="32"/>
          <w:lang w:val="en-US" w:eastAsia="zh-CN"/>
        </w:rPr>
        <w:t>不动产权证</w:t>
      </w:r>
      <w:r>
        <w:rPr>
          <w:rFonts w:hint="eastAsia" w:ascii="仿宋" w:hAnsi="仿宋" w:eastAsia="仿宋" w:cs="仿宋"/>
          <w:color w:val="auto"/>
          <w:sz w:val="32"/>
          <w:szCs w:val="32"/>
        </w:rPr>
        <w:t>。</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国有建设用地使用权人对《征缴土地闲置费决定书》和《收回国有建设用地使用权决定书》不服的，可以依法申请行政复议或者提起行政诉讼。</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三十</w:t>
      </w:r>
      <w:r>
        <w:rPr>
          <w:rStyle w:val="15"/>
          <w:rFonts w:ascii="黑体" w:hAnsi="黑体" w:eastAsia="黑体" w:cs="黑体"/>
          <w:b w:val="0"/>
          <w:bCs w:val="0"/>
          <w:color w:val="auto"/>
          <w:sz w:val="32"/>
          <w:szCs w:val="32"/>
        </w:rPr>
        <w:t xml:space="preserve">条【行政措施】 </w:t>
      </w:r>
      <w:r>
        <w:rPr>
          <w:rFonts w:hint="eastAsia" w:ascii="仿宋" w:hAnsi="仿宋" w:eastAsia="仿宋" w:cs="仿宋"/>
          <w:color w:val="auto"/>
          <w:sz w:val="32"/>
          <w:szCs w:val="32"/>
        </w:rPr>
        <w:t>国有建设用地使用权人逾期未对《征缴土地闲置费决定书》和《收回国有建设用地使用权决定书》申请行政复议、提起行政诉讼，也不履行相关义务的，有关部门可以采取下列措施：</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（一）申请人民法院强制执行征缴土地闲置费。属于2021年7月1日以前下达的《征缴土地闲置费决定书》要求缴纳的，由自然资源部门依法申请，其他的由税务部门依法申请。</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（二）逾期不办理国有建设用地使用权注销登记，不交回</w:t>
      </w:r>
      <w:r>
        <w:rPr>
          <w:rFonts w:hint="eastAsia" w:ascii="仿宋" w:hAnsi="仿宋" w:eastAsia="仿宋" w:cs="仿宋"/>
          <w:color w:val="auto"/>
          <w:sz w:val="32"/>
          <w:szCs w:val="32"/>
          <w:lang w:val="en-US" w:eastAsia="zh-CN"/>
        </w:rPr>
        <w:t>不动产权证</w:t>
      </w:r>
      <w:r>
        <w:rPr>
          <w:rFonts w:hint="eastAsia" w:ascii="仿宋" w:hAnsi="仿宋" w:eastAsia="仿宋" w:cs="仿宋"/>
          <w:color w:val="auto"/>
          <w:sz w:val="32"/>
          <w:szCs w:val="32"/>
        </w:rPr>
        <w:t>的，不动产登记部门直接公告注销国有建设用地使用权登记和</w:t>
      </w:r>
      <w:r>
        <w:rPr>
          <w:rFonts w:hint="eastAsia" w:ascii="仿宋" w:hAnsi="仿宋" w:eastAsia="仿宋" w:cs="仿宋"/>
          <w:color w:val="auto"/>
          <w:sz w:val="32"/>
          <w:szCs w:val="32"/>
          <w:lang w:val="en-US" w:eastAsia="zh-CN"/>
        </w:rPr>
        <w:t>不动产权证</w:t>
      </w:r>
      <w:r>
        <w:rPr>
          <w:rFonts w:hint="eastAsia" w:ascii="仿宋" w:hAnsi="仿宋" w:eastAsia="仿宋" w:cs="仿宋"/>
          <w:color w:val="auto"/>
          <w:sz w:val="32"/>
          <w:szCs w:val="32"/>
        </w:rPr>
        <w:t>。</w:t>
      </w:r>
    </w:p>
    <w:p>
      <w:pPr>
        <w:numPr>
          <w:ilvl w:val="255"/>
          <w:numId w:val="0"/>
        </w:numPr>
        <w:spacing w:line="579" w:lineRule="exact"/>
        <w:jc w:val="center"/>
        <w:rPr>
          <w:rFonts w:hint="eastAsia" w:ascii="黑体" w:hAnsi="黑体" w:eastAsia="黑体" w:cs="黑体"/>
          <w:color w:val="auto"/>
          <w:sz w:val="32"/>
          <w:szCs w:val="32"/>
        </w:rPr>
      </w:pPr>
    </w:p>
    <w:p>
      <w:pPr>
        <w:numPr>
          <w:ilvl w:val="255"/>
          <w:numId w:val="0"/>
        </w:numPr>
        <w:spacing w:line="579" w:lineRule="exact"/>
        <w:jc w:val="center"/>
        <w:rPr>
          <w:rFonts w:ascii="黑体" w:hAnsi="黑体" w:eastAsia="黑体" w:cs="黑体"/>
          <w:color w:val="auto"/>
          <w:sz w:val="32"/>
          <w:szCs w:val="32"/>
        </w:rPr>
      </w:pPr>
      <w:r>
        <w:rPr>
          <w:rFonts w:hint="eastAsia" w:ascii="黑体" w:hAnsi="黑体" w:eastAsia="黑体" w:cs="黑体"/>
          <w:color w:val="auto"/>
          <w:sz w:val="32"/>
          <w:szCs w:val="32"/>
        </w:rPr>
        <w:t>第四章 监管</w:t>
      </w:r>
      <w:r>
        <w:rPr>
          <w:rFonts w:hint="eastAsia" w:ascii="黑体" w:hAnsi="黑体" w:eastAsia="黑体" w:cs="黑体"/>
          <w:color w:val="auto"/>
          <w:sz w:val="32"/>
          <w:szCs w:val="32"/>
          <w:lang w:eastAsia="zh-CN"/>
        </w:rPr>
        <w:t>和</w:t>
      </w:r>
      <w:r>
        <w:rPr>
          <w:rFonts w:hint="eastAsia" w:ascii="黑体" w:hAnsi="黑体" w:eastAsia="黑体" w:cs="黑体"/>
          <w:color w:val="auto"/>
          <w:sz w:val="32"/>
          <w:szCs w:val="32"/>
        </w:rPr>
        <w:t>责任</w:t>
      </w:r>
    </w:p>
    <w:p>
      <w:pPr>
        <w:spacing w:line="579" w:lineRule="exact"/>
        <w:rPr>
          <w:rFonts w:ascii="仿宋" w:hAnsi="仿宋" w:eastAsia="仿宋" w:cs="仿宋"/>
          <w:b/>
          <w:bCs/>
          <w:color w:val="auto"/>
          <w:sz w:val="32"/>
          <w:szCs w:val="32"/>
        </w:rPr>
      </w:pP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三十一</w:t>
      </w:r>
      <w:r>
        <w:rPr>
          <w:rStyle w:val="15"/>
          <w:rFonts w:ascii="黑体" w:hAnsi="黑体" w:eastAsia="黑体" w:cs="黑体"/>
          <w:b w:val="0"/>
          <w:bCs w:val="0"/>
          <w:color w:val="auto"/>
          <w:sz w:val="32"/>
          <w:szCs w:val="32"/>
        </w:rPr>
        <w:t>条【净地供应】</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自然资源部门供应土地应当符合下列要求，防止因政府</w:t>
      </w:r>
      <w:r>
        <w:rPr>
          <w:rFonts w:hint="eastAsia" w:ascii="仿宋" w:hAnsi="仿宋" w:eastAsia="仿宋" w:cs="仿宋"/>
          <w:color w:val="auto"/>
          <w:sz w:val="32"/>
          <w:szCs w:val="32"/>
          <w:lang w:val="en-US" w:eastAsia="zh-CN"/>
        </w:rPr>
        <w:t>及其</w:t>
      </w:r>
      <w:r>
        <w:rPr>
          <w:rFonts w:hint="eastAsia" w:ascii="仿宋" w:hAnsi="仿宋" w:eastAsia="仿宋" w:cs="仿宋"/>
          <w:color w:val="auto"/>
          <w:sz w:val="32"/>
          <w:szCs w:val="32"/>
        </w:rPr>
        <w:t>部门的行为造成土地闲置：</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（一）土地权利清晰；</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（二）安置补偿落实到位；</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（三）没有法律经济纠纷；</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（四）地块位置、使用性质、容积率等规划条件明确；</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（五）具备动工开发所必需的其他基本条件。</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三十二</w:t>
      </w:r>
      <w:r>
        <w:rPr>
          <w:rStyle w:val="15"/>
          <w:rFonts w:ascii="黑体" w:hAnsi="黑体" w:eastAsia="黑体" w:cs="黑体"/>
          <w:b w:val="0"/>
          <w:bCs w:val="0"/>
          <w:color w:val="auto"/>
          <w:sz w:val="32"/>
          <w:szCs w:val="32"/>
        </w:rPr>
        <w:t>条【使用权人义务】</w:t>
      </w:r>
      <w:r>
        <w:rPr>
          <w:rFonts w:hint="eastAsia" w:ascii="仿宋" w:hAnsi="仿宋" w:eastAsia="仿宋" w:cs="仿宋"/>
          <w:color w:val="auto"/>
          <w:sz w:val="32"/>
          <w:szCs w:val="32"/>
        </w:rPr>
        <w:t xml:space="preserve"> 国有建设用地使用权人应当在项目开发建设期间，及时向自然资源部门报告项目动工开发、开发进度、竣工等情况。</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国有建设用地使用权人应当在施工现场设立建设项目公示牌，公布建设用地使用权人、建设单位、项目动工开发、竣工时间和土地开发利用标准等。</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闲置土地转让时，转让方应当先缴纳土地闲置费后方可办理转让登记手续。司法机关强制执行的，应当在公告中明确，国有建设用地使用权处置价款优先支付土地闲置费，且受让人应当承担补足责任。</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三十三</w:t>
      </w:r>
      <w:r>
        <w:rPr>
          <w:rStyle w:val="15"/>
          <w:rFonts w:ascii="黑体" w:hAnsi="黑体" w:eastAsia="黑体" w:cs="黑体"/>
          <w:b w:val="0"/>
          <w:bCs w:val="0"/>
          <w:color w:val="auto"/>
          <w:sz w:val="32"/>
          <w:szCs w:val="32"/>
        </w:rPr>
        <w:t>条【全流程监管】</w:t>
      </w:r>
      <w:r>
        <w:rPr>
          <w:rFonts w:hint="eastAsia" w:ascii="仿宋" w:hAnsi="仿宋" w:eastAsia="仿宋" w:cs="仿宋"/>
          <w:color w:val="auto"/>
          <w:sz w:val="32"/>
          <w:szCs w:val="32"/>
        </w:rPr>
        <w:t xml:space="preserve"> 自然资源部门应当建立闲置土地检查、建档和统计台帐制度，对闲置土地的认定情况进行公示，录入土地市场动态监测与监管系统备案，并对闲置土地处置利用情况进行检查、跟踪监督和更新相应信息。</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任何单位和个人可以对闲置土地进行举报和反映情况。</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三十四</w:t>
      </w:r>
      <w:r>
        <w:rPr>
          <w:rStyle w:val="15"/>
          <w:rFonts w:ascii="黑体" w:hAnsi="黑体" w:eastAsia="黑体" w:cs="黑体"/>
          <w:b w:val="0"/>
          <w:bCs w:val="0"/>
          <w:color w:val="auto"/>
          <w:sz w:val="32"/>
          <w:szCs w:val="32"/>
        </w:rPr>
        <w:t>条【收回土地管理】</w:t>
      </w:r>
      <w:r>
        <w:rPr>
          <w:rStyle w:val="15"/>
          <w:rFonts w:hint="default" w:ascii="黑体" w:hAnsi="黑体" w:eastAsia="黑体" w:cs="黑体"/>
          <w:b w:val="0"/>
          <w:bCs w:val="0"/>
          <w:color w:val="auto"/>
          <w:sz w:val="32"/>
          <w:szCs w:val="32"/>
        </w:rPr>
        <w:t xml:space="preserve"> </w:t>
      </w:r>
      <w:r>
        <w:rPr>
          <w:rFonts w:hint="eastAsia" w:ascii="仿宋" w:hAnsi="仿宋" w:eastAsia="仿宋" w:cs="仿宋"/>
          <w:color w:val="auto"/>
          <w:sz w:val="32"/>
          <w:szCs w:val="32"/>
        </w:rPr>
        <w:t>依法收回闲置土地的，自然资源部门应当依法注销</w:t>
      </w:r>
      <w:r>
        <w:rPr>
          <w:rFonts w:hint="eastAsia" w:ascii="仿宋" w:hAnsi="仿宋" w:eastAsia="仿宋" w:cs="仿宋"/>
          <w:color w:val="auto"/>
          <w:sz w:val="32"/>
          <w:szCs w:val="32"/>
          <w:lang w:val="en-US" w:eastAsia="zh-CN"/>
        </w:rPr>
        <w:t>建设用地批准文书</w:t>
      </w:r>
      <w:r>
        <w:rPr>
          <w:rFonts w:hint="eastAsia" w:ascii="仿宋" w:hAnsi="仿宋" w:eastAsia="仿宋" w:cs="仿宋"/>
          <w:color w:val="auto"/>
          <w:sz w:val="32"/>
          <w:szCs w:val="32"/>
        </w:rPr>
        <w:t>，纳入国有空闲地管理，并应当将符合储备规定的用地纳入政府土地储备，结合土地供应计划重新供应；对耕作条件未被破坏且近期无法安排建设项目的，可委托有关农村集体经济组织、单位或者个人组织恢复耕种。</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三十五</w:t>
      </w:r>
      <w:r>
        <w:rPr>
          <w:rStyle w:val="15"/>
          <w:rFonts w:ascii="黑体" w:hAnsi="黑体" w:eastAsia="黑体" w:cs="黑体"/>
          <w:b w:val="0"/>
          <w:bCs w:val="0"/>
          <w:color w:val="auto"/>
          <w:sz w:val="32"/>
          <w:szCs w:val="32"/>
        </w:rPr>
        <w:t xml:space="preserve">条【资金管理】 </w:t>
      </w:r>
      <w:r>
        <w:rPr>
          <w:rFonts w:hint="eastAsia" w:ascii="仿宋" w:hAnsi="仿宋" w:eastAsia="仿宋" w:cs="仿宋"/>
          <w:b w:val="0"/>
          <w:bCs w:val="0"/>
          <w:color w:val="auto"/>
          <w:sz w:val="32"/>
          <w:szCs w:val="32"/>
          <w:highlight w:val="none"/>
          <w:lang w:eastAsia="zh-CN"/>
        </w:rPr>
        <w:t>除按规定上缴省级（含）以上国库外，</w:t>
      </w:r>
      <w:r>
        <w:rPr>
          <w:rFonts w:hint="eastAsia" w:ascii="仿宋" w:hAnsi="仿宋" w:eastAsia="仿宋" w:cs="仿宋"/>
          <w:b w:val="0"/>
          <w:bCs w:val="0"/>
          <w:color w:val="auto"/>
          <w:sz w:val="32"/>
          <w:szCs w:val="32"/>
          <w:lang w:eastAsia="zh-CN"/>
        </w:rPr>
        <w:t>其余</w:t>
      </w:r>
      <w:r>
        <w:rPr>
          <w:rFonts w:hint="eastAsia" w:ascii="仿宋" w:hAnsi="仿宋" w:eastAsia="仿宋" w:cs="仿宋"/>
          <w:b w:val="0"/>
          <w:bCs w:val="0"/>
          <w:color w:val="auto"/>
          <w:sz w:val="32"/>
          <w:szCs w:val="32"/>
          <w:highlight w:val="none"/>
          <w:lang w:eastAsia="zh-CN"/>
        </w:rPr>
        <w:t>土地闲置费纳入区人民政府财政收入。</w:t>
      </w:r>
      <w:r>
        <w:rPr>
          <w:rFonts w:hint="eastAsia" w:ascii="仿宋" w:hAnsi="仿宋" w:eastAsia="仿宋" w:cs="仿宋"/>
          <w:color w:val="auto"/>
          <w:sz w:val="32"/>
          <w:szCs w:val="32"/>
        </w:rPr>
        <w:t>区人民政府应当设立闲置土地管理专项资金，专项用于闲置土地管理基础信息化建设以及认定调查、取证、测量、评估等闲置土地认定、处置工作，并接受审计、监察等机关的监督检查。</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三十六</w:t>
      </w:r>
      <w:r>
        <w:rPr>
          <w:rStyle w:val="15"/>
          <w:rFonts w:ascii="黑体" w:hAnsi="黑体" w:eastAsia="黑体" w:cs="黑体"/>
          <w:b w:val="0"/>
          <w:bCs w:val="0"/>
          <w:color w:val="auto"/>
          <w:sz w:val="32"/>
          <w:szCs w:val="32"/>
        </w:rPr>
        <w:t>条【限制性规定】</w:t>
      </w:r>
      <w:r>
        <w:rPr>
          <w:rFonts w:hint="eastAsia" w:ascii="仿宋" w:hAnsi="仿宋" w:eastAsia="仿宋" w:cs="仿宋"/>
          <w:color w:val="auto"/>
          <w:sz w:val="32"/>
          <w:szCs w:val="32"/>
        </w:rPr>
        <w:t xml:space="preserve"> 除</w:t>
      </w:r>
      <w:r>
        <w:rPr>
          <w:rFonts w:hint="eastAsia" w:ascii="仿宋" w:hAnsi="仿宋" w:eastAsia="仿宋" w:cs="仿宋"/>
          <w:color w:val="auto"/>
          <w:sz w:val="32"/>
          <w:szCs w:val="32"/>
          <w:lang w:eastAsia="zh-CN"/>
        </w:rPr>
        <w:t>人民法院拍卖、变卖外，</w:t>
      </w:r>
      <w:r>
        <w:rPr>
          <w:rFonts w:hint="eastAsia" w:ascii="仿宋" w:hAnsi="仿宋" w:eastAsia="仿宋" w:cs="仿宋"/>
          <w:color w:val="auto"/>
          <w:sz w:val="32"/>
          <w:szCs w:val="32"/>
        </w:rPr>
        <w:t>不动产登记机构不得办理闲置土地的</w:t>
      </w:r>
      <w:r>
        <w:rPr>
          <w:rFonts w:hint="eastAsia" w:ascii="仿宋" w:hAnsi="仿宋" w:eastAsia="仿宋" w:cs="仿宋"/>
          <w:color w:val="auto"/>
          <w:sz w:val="32"/>
          <w:szCs w:val="32"/>
          <w:lang w:eastAsia="zh-CN"/>
        </w:rPr>
        <w:t>转让。</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除本实施细则第十条</w:t>
      </w:r>
      <w:r>
        <w:rPr>
          <w:rFonts w:hint="eastAsia" w:ascii="仿宋" w:hAnsi="仿宋" w:eastAsia="仿宋" w:cs="仿宋"/>
          <w:color w:val="auto"/>
          <w:sz w:val="32"/>
          <w:szCs w:val="32"/>
          <w:lang w:eastAsia="zh-CN"/>
        </w:rPr>
        <w:t>第一至八项、第十项</w:t>
      </w:r>
      <w:r>
        <w:rPr>
          <w:rFonts w:hint="eastAsia" w:ascii="仿宋" w:hAnsi="仿宋" w:eastAsia="仿宋" w:cs="仿宋"/>
          <w:color w:val="auto"/>
          <w:sz w:val="32"/>
          <w:szCs w:val="32"/>
        </w:rPr>
        <w:t>规定情形外，在闲置土地处置完毕之前，自然资源部门不得受理该国有建设用地使用权人新的用地申请，不动产登记机构不得办理认定为闲置土地的出租、抵押和变更登记。</w:t>
      </w: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hint="eastAsia" w:ascii="黑体" w:hAnsi="黑体" w:eastAsia="黑体" w:cs="黑体"/>
          <w:b w:val="0"/>
          <w:bCs w:val="0"/>
          <w:color w:val="auto"/>
          <w:sz w:val="32"/>
          <w:szCs w:val="32"/>
          <w:lang w:val="en-US" w:eastAsia="zh-CN"/>
        </w:rPr>
        <w:t>三十七</w:t>
      </w:r>
      <w:r>
        <w:rPr>
          <w:rStyle w:val="15"/>
          <w:rFonts w:ascii="黑体" w:hAnsi="黑体" w:eastAsia="黑体" w:cs="黑体"/>
          <w:b w:val="0"/>
          <w:bCs w:val="0"/>
          <w:color w:val="auto"/>
          <w:sz w:val="32"/>
          <w:szCs w:val="32"/>
        </w:rPr>
        <w:t>条【问责追责】</w:t>
      </w:r>
      <w:r>
        <w:rPr>
          <w:rFonts w:hint="eastAsia" w:ascii="仿宋" w:hAnsi="仿宋" w:eastAsia="仿宋" w:cs="仿宋"/>
          <w:color w:val="auto"/>
          <w:sz w:val="32"/>
          <w:szCs w:val="32"/>
        </w:rPr>
        <w:t xml:space="preserve">  镇人民政府、街道办事处、工业园区管委会或区以上住房城乡建设、发展和改革、生态环境、文物保护、军事等部门未按本实施细则第十一条第一款和第二款规定向自然资源部门提供复函及书面证明材料导致认定与事实不符的，自然资源部门可将相关线索移交纪检监察部门，追究相关工作人员责任。</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有关部门及其工作人员违反本实施细则，有下列情形之一的，依法给予处分；造成损失的，应当依法承担赔偿责任；构成犯罪的，依法追究刑事责任：</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（一）违反本实施细则第</w:t>
      </w:r>
      <w:r>
        <w:rPr>
          <w:rFonts w:hint="eastAsia" w:ascii="仿宋" w:hAnsi="仿宋" w:eastAsia="仿宋" w:cs="仿宋"/>
          <w:color w:val="auto"/>
          <w:sz w:val="32"/>
          <w:szCs w:val="32"/>
          <w:lang w:eastAsia="zh-CN"/>
        </w:rPr>
        <w:t>三十一</w:t>
      </w:r>
      <w:r>
        <w:rPr>
          <w:rFonts w:hint="eastAsia" w:ascii="仿宋" w:hAnsi="仿宋" w:eastAsia="仿宋" w:cs="仿宋"/>
          <w:color w:val="auto"/>
          <w:sz w:val="32"/>
          <w:szCs w:val="32"/>
        </w:rPr>
        <w:t>条的规定供应土地的；</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）违反本实施细则第</w:t>
      </w:r>
      <w:r>
        <w:rPr>
          <w:rFonts w:hint="eastAsia" w:ascii="仿宋" w:hAnsi="仿宋" w:eastAsia="仿宋" w:cs="仿宋"/>
          <w:color w:val="auto"/>
          <w:sz w:val="32"/>
          <w:szCs w:val="32"/>
          <w:lang w:eastAsia="zh-CN"/>
        </w:rPr>
        <w:t>三十六</w:t>
      </w:r>
      <w:r>
        <w:rPr>
          <w:rFonts w:hint="eastAsia" w:ascii="仿宋" w:hAnsi="仿宋" w:eastAsia="仿宋" w:cs="仿宋"/>
          <w:color w:val="auto"/>
          <w:sz w:val="32"/>
          <w:szCs w:val="32"/>
        </w:rPr>
        <w:t>条的规定受理用地申请和办理土地登记的；</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）违反本实施细则不如实核定和征缴土地闲置费的；</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b w:val="0"/>
          <w:bCs w:val="0"/>
          <w:color w:val="auto"/>
          <w:sz w:val="32"/>
          <w:szCs w:val="32"/>
          <w:lang w:eastAsia="zh-CN"/>
        </w:rPr>
        <w:t>四</w:t>
      </w:r>
      <w:r>
        <w:rPr>
          <w:rFonts w:hint="eastAsia" w:ascii="仿宋" w:hAnsi="仿宋" w:eastAsia="仿宋" w:cs="仿宋"/>
          <w:color w:val="auto"/>
          <w:sz w:val="32"/>
          <w:szCs w:val="32"/>
        </w:rPr>
        <w:t>）擅自决定减征、免征、缓征土地闲置费的</w:t>
      </w:r>
      <w:r>
        <w:rPr>
          <w:rFonts w:hint="eastAsia" w:ascii="仿宋" w:hAnsi="仿宋" w:eastAsia="仿宋" w:cs="仿宋"/>
          <w:color w:val="auto"/>
          <w:sz w:val="32"/>
          <w:szCs w:val="32"/>
          <w:lang w:eastAsia="zh-CN"/>
        </w:rPr>
        <w:t>；</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）坐支、截留或者挪用土地闲置费的；</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）不依法履行闲置土地监督检查职责的；</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）不依法履职造成土地闲置或者故意长期拖延未消除导致土地闲置的政府原因的，或政府原因消除后未及时告知自然资源部门、国有建设用地使用权人导致土地继续闲置的；</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）其他在闲置土地调查、认定和处置工作中徇私舞弊、滥用职权、玩忽职守的。</w:t>
      </w:r>
    </w:p>
    <w:p>
      <w:pPr>
        <w:spacing w:line="579" w:lineRule="exact"/>
        <w:ind w:firstLine="600" w:firstLineChars="200"/>
        <w:rPr>
          <w:rFonts w:hint="eastAsia" w:ascii="华文楷体" w:hAnsi="华文楷体" w:eastAsia="华文楷体" w:cs="华文楷体"/>
          <w:color w:val="auto"/>
          <w:sz w:val="30"/>
          <w:szCs w:val="30"/>
          <w:lang w:val="en-US" w:eastAsia="zh-CN"/>
        </w:rPr>
      </w:pPr>
    </w:p>
    <w:p>
      <w:pPr>
        <w:numPr>
          <w:ilvl w:val="255"/>
          <w:numId w:val="0"/>
        </w:numPr>
        <w:spacing w:line="579" w:lineRule="exact"/>
        <w:jc w:val="center"/>
        <w:rPr>
          <w:rFonts w:ascii="黑体" w:hAnsi="黑体" w:eastAsia="黑体" w:cs="黑体"/>
          <w:color w:val="auto"/>
          <w:sz w:val="32"/>
          <w:szCs w:val="32"/>
        </w:rPr>
      </w:pPr>
      <w:r>
        <w:rPr>
          <w:rFonts w:hint="eastAsia" w:ascii="黑体" w:hAnsi="黑体" w:eastAsia="黑体" w:cs="黑体"/>
          <w:color w:val="auto"/>
          <w:sz w:val="32"/>
          <w:szCs w:val="32"/>
        </w:rPr>
        <w:t>第五章 附 则</w:t>
      </w:r>
    </w:p>
    <w:p>
      <w:pPr>
        <w:spacing w:line="579" w:lineRule="exact"/>
        <w:ind w:firstLine="642" w:firstLineChars="200"/>
        <w:rPr>
          <w:rFonts w:ascii="仿宋" w:hAnsi="仿宋" w:eastAsia="仿宋" w:cs="仿宋"/>
          <w:b/>
          <w:bCs/>
          <w:color w:val="auto"/>
          <w:sz w:val="32"/>
          <w:szCs w:val="32"/>
        </w:rPr>
      </w:pPr>
    </w:p>
    <w:p>
      <w:pPr>
        <w:spacing w:line="579" w:lineRule="exact"/>
        <w:ind w:firstLine="640" w:firstLineChars="200"/>
        <w:rPr>
          <w:rFonts w:hint="eastAsia" w:ascii="仿宋" w:hAnsi="仿宋" w:eastAsia="仿宋" w:cs="仿宋"/>
          <w:color w:val="auto"/>
          <w:sz w:val="32"/>
          <w:szCs w:val="32"/>
        </w:rPr>
      </w:pPr>
      <w:r>
        <w:rPr>
          <w:rStyle w:val="15"/>
          <w:rFonts w:ascii="黑体" w:hAnsi="黑体" w:eastAsia="黑体" w:cs="黑体"/>
          <w:b w:val="0"/>
          <w:bCs w:val="0"/>
          <w:color w:val="auto"/>
          <w:sz w:val="32"/>
          <w:szCs w:val="32"/>
        </w:rPr>
        <w:t>第三十</w:t>
      </w:r>
      <w:r>
        <w:rPr>
          <w:rStyle w:val="15"/>
          <w:rFonts w:hint="eastAsia" w:ascii="黑体" w:hAnsi="黑体" w:eastAsia="黑体" w:cs="黑体"/>
          <w:b w:val="0"/>
          <w:bCs w:val="0"/>
          <w:color w:val="auto"/>
          <w:sz w:val="32"/>
          <w:szCs w:val="32"/>
          <w:lang w:val="en-US" w:eastAsia="zh-CN"/>
        </w:rPr>
        <w:t>八</w:t>
      </w:r>
      <w:r>
        <w:rPr>
          <w:rStyle w:val="15"/>
          <w:rFonts w:ascii="黑体" w:hAnsi="黑体" w:eastAsia="黑体" w:cs="黑体"/>
          <w:b w:val="0"/>
          <w:bCs w:val="0"/>
          <w:color w:val="auto"/>
          <w:sz w:val="32"/>
          <w:szCs w:val="32"/>
        </w:rPr>
        <w:t>条【名词解释】</w:t>
      </w:r>
      <w:r>
        <w:rPr>
          <w:rFonts w:hint="eastAsia" w:ascii="仿宋" w:hAnsi="仿宋" w:eastAsia="仿宋" w:cs="仿宋"/>
          <w:color w:val="auto"/>
          <w:sz w:val="32"/>
          <w:szCs w:val="32"/>
        </w:rPr>
        <w:t xml:space="preserve"> 本实施细则所称建设用地批准文书，包括非农业建设用地许可证、建设用地批准书、建设用地规划许可证（两证合一）</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国有、集体建设用地许可证。</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本实施细则所称不动产权证，包括国有土地使用权证和不动产权证。</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本实施细则所称动工开发，是指依法取得施工许可证后，需挖深基坑的项目，基坑开挖完毕；使用桩基的项目，打入所有基础桩；其他项目，地基施工完成三分之一。</w:t>
      </w:r>
    </w:p>
    <w:p>
      <w:pPr>
        <w:spacing w:line="579"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本实施细则所称开发建设用地面积按照实际建成建筑基底面积核定；应动工开发建设用地总面积按整体报建方案建筑总基底面积，没有整体报建方案的，按照总用地面积×建筑覆盖率核定。</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本实施细则所称总投资额，是指国有建设用地使用权人直接投入用于土地开发的资金总额。总投资额及已投入资金不包括国有建设用地使用权出让价款、划拨价款和向国家缴纳的相关税费。</w:t>
      </w:r>
      <w:r>
        <w:rPr>
          <w:rFonts w:hint="eastAsia" w:ascii="仿宋" w:hAnsi="仿宋" w:eastAsia="仿宋" w:cs="仿宋"/>
          <w:color w:val="auto"/>
          <w:sz w:val="32"/>
          <w:szCs w:val="32"/>
          <w:lang w:eastAsia="zh-CN"/>
        </w:rPr>
        <w:t>总投资额、已</w:t>
      </w:r>
      <w:r>
        <w:rPr>
          <w:rFonts w:hint="eastAsia" w:ascii="仿宋" w:hAnsi="仿宋" w:eastAsia="仿宋" w:cs="仿宋"/>
          <w:color w:val="auto"/>
          <w:sz w:val="32"/>
          <w:szCs w:val="32"/>
        </w:rPr>
        <w:t>投入资金由镇人民政府、街道办事处、工业园区管委会或区以上发改部门依据国有建设用地使用权人提供的佐证材料出具书面证明确认。</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动工开发</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rPr>
        <w:t>中止开发建设满一年的情形，由自然资源部门根据住房城乡建设行政主管部门提供的相关证明材料进行认定。</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本实施细则所指的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三十日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六十日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不包含</w:t>
      </w:r>
      <w:r>
        <w:rPr>
          <w:rFonts w:hint="eastAsia" w:ascii="仿宋" w:hAnsi="仿宋" w:eastAsia="仿宋" w:cs="仿宋"/>
          <w:color w:val="auto"/>
          <w:sz w:val="32"/>
          <w:szCs w:val="32"/>
        </w:rPr>
        <w:t>案件办理过程中鉴定、听证、公告、送达期间、提请区人民政府联席会议审议至会议纪要印发期间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以及</w:t>
      </w:r>
      <w:r>
        <w:rPr>
          <w:rFonts w:hint="eastAsia" w:ascii="仿宋" w:hAnsi="仿宋" w:eastAsia="仿宋" w:cs="仿宋"/>
          <w:color w:val="auto"/>
          <w:sz w:val="32"/>
          <w:szCs w:val="32"/>
        </w:rPr>
        <w:t>涉嫌犯罪移送的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等待公安机关、检察机关作出决定的时间。</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本实施细则所称以上，均含本数。</w:t>
      </w:r>
    </w:p>
    <w:p>
      <w:p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三十九</w:t>
      </w:r>
      <w:r>
        <w:rPr>
          <w:rStyle w:val="15"/>
          <w:rFonts w:ascii="黑体" w:hAnsi="黑体" w:eastAsia="黑体" w:cs="黑体"/>
          <w:b w:val="0"/>
          <w:bCs w:val="0"/>
          <w:color w:val="auto"/>
          <w:sz w:val="32"/>
          <w:szCs w:val="32"/>
        </w:rPr>
        <w:t>条【政策衔接</w:t>
      </w:r>
      <w:r>
        <w:rPr>
          <w:rStyle w:val="15"/>
          <w:rFonts w:ascii="黑体" w:hAnsi="黑体" w:eastAsia="黑体" w:cs="黑体"/>
          <w:b w:val="0"/>
          <w:bCs w:val="0"/>
          <w:color w:val="auto"/>
          <w:sz w:val="32"/>
          <w:szCs w:val="32"/>
          <w:lang w:eastAsia="zh-CN"/>
        </w:rPr>
        <w:t>】</w:t>
      </w:r>
      <w:r>
        <w:rPr>
          <w:rStyle w:val="15"/>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闲置土地的调查、认定和处置，本实施细则未作规定的，适用国家和省的有关规定。</w:t>
      </w:r>
    </w:p>
    <w:p>
      <w:pPr>
        <w:spacing w:line="579" w:lineRule="exact"/>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集体所有建设用地闲置的调查、认定和处置，参照本实施细则有关规定执行。</w:t>
      </w:r>
    </w:p>
    <w:p>
      <w:pPr>
        <w:spacing w:line="579"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横琴粤澳深度合作区内闲置土地的调查、认定和处置，可参照本实施细则有关规定执行。</w:t>
      </w:r>
    </w:p>
    <w:p>
      <w:pPr>
        <w:spacing w:line="579" w:lineRule="exact"/>
        <w:ind w:firstLine="640" w:firstLineChars="200"/>
        <w:rPr>
          <w:rStyle w:val="15"/>
          <w:rFonts w:hint="eastAsia" w:ascii="黑体" w:hAnsi="黑体" w:eastAsia="仿宋" w:cs="黑体"/>
          <w:b w:val="0"/>
          <w:bCs w:val="0"/>
          <w:color w:val="auto"/>
          <w:sz w:val="32"/>
          <w:szCs w:val="32"/>
          <w:lang w:eastAsia="zh-CN"/>
        </w:rPr>
      </w:pPr>
      <w:r>
        <w:rPr>
          <w:rStyle w:val="15"/>
          <w:rFonts w:ascii="黑体" w:hAnsi="黑体" w:eastAsia="黑体" w:cs="黑体"/>
          <w:b w:val="0"/>
          <w:bCs w:val="0"/>
          <w:color w:val="auto"/>
          <w:sz w:val="32"/>
          <w:szCs w:val="32"/>
        </w:rPr>
        <w:t>第</w:t>
      </w:r>
      <w:r>
        <w:rPr>
          <w:rStyle w:val="15"/>
          <w:rFonts w:ascii="黑体" w:hAnsi="黑体" w:eastAsia="黑体" w:cs="黑体"/>
          <w:b w:val="0"/>
          <w:bCs w:val="0"/>
          <w:color w:val="auto"/>
          <w:sz w:val="32"/>
          <w:szCs w:val="32"/>
          <w:lang w:eastAsia="zh-CN"/>
        </w:rPr>
        <w:t>四十</w:t>
      </w:r>
      <w:r>
        <w:rPr>
          <w:rStyle w:val="15"/>
          <w:rFonts w:ascii="黑体" w:hAnsi="黑体" w:eastAsia="黑体" w:cs="黑体"/>
          <w:b w:val="0"/>
          <w:bCs w:val="0"/>
          <w:color w:val="auto"/>
          <w:sz w:val="32"/>
          <w:szCs w:val="32"/>
        </w:rPr>
        <w:t>条</w:t>
      </w:r>
      <w:r>
        <w:rPr>
          <w:rStyle w:val="15"/>
          <w:rFonts w:ascii="黑体" w:hAnsi="黑体" w:eastAsia="黑体" w:cs="黑体"/>
          <w:b w:val="0"/>
          <w:bCs w:val="0"/>
          <w:color w:val="auto"/>
          <w:sz w:val="32"/>
          <w:szCs w:val="32"/>
          <w:lang w:eastAsia="zh-CN"/>
        </w:rPr>
        <w:t>【解释部门】</w:t>
      </w:r>
      <w:r>
        <w:rPr>
          <w:rStyle w:val="15"/>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本实施细则</w:t>
      </w:r>
      <w:r>
        <w:rPr>
          <w:rFonts w:hint="eastAsia" w:ascii="仿宋" w:hAnsi="仿宋" w:eastAsia="仿宋" w:cs="仿宋"/>
          <w:color w:val="auto"/>
          <w:sz w:val="32"/>
          <w:szCs w:val="32"/>
          <w:lang w:eastAsia="zh-CN"/>
        </w:rPr>
        <w:t>由珠海市自然资源局负责解释。</w:t>
      </w:r>
    </w:p>
    <w:p>
      <w:pPr>
        <w:numPr>
          <w:ilvl w:val="-1"/>
          <w:numId w:val="0"/>
        </w:numPr>
        <w:spacing w:line="579" w:lineRule="exact"/>
        <w:ind w:firstLine="640" w:firstLineChars="200"/>
        <w:rPr>
          <w:rFonts w:ascii="仿宋" w:hAnsi="仿宋" w:eastAsia="仿宋" w:cs="仿宋"/>
          <w:color w:val="auto"/>
          <w:sz w:val="32"/>
          <w:szCs w:val="32"/>
        </w:rPr>
      </w:pPr>
      <w:r>
        <w:rPr>
          <w:rStyle w:val="15"/>
          <w:rFonts w:ascii="黑体" w:hAnsi="黑体" w:eastAsia="黑体" w:cs="黑体"/>
          <w:b w:val="0"/>
          <w:bCs w:val="0"/>
          <w:color w:val="auto"/>
          <w:sz w:val="32"/>
          <w:szCs w:val="32"/>
          <w:lang w:eastAsia="zh-CN"/>
        </w:rPr>
        <w:t>第四十一条</w:t>
      </w:r>
      <w:r>
        <w:rPr>
          <w:rStyle w:val="15"/>
          <w:rFonts w:ascii="黑体" w:hAnsi="黑体" w:eastAsia="黑体" w:cs="黑体"/>
          <w:b w:val="0"/>
          <w:bCs w:val="0"/>
          <w:color w:val="auto"/>
          <w:sz w:val="32"/>
          <w:szCs w:val="32"/>
        </w:rPr>
        <w:t>【施行日期</w:t>
      </w:r>
      <w:r>
        <w:rPr>
          <w:rStyle w:val="15"/>
          <w:rFonts w:ascii="黑体" w:hAnsi="黑体" w:eastAsia="黑体" w:cs="黑体"/>
          <w:b w:val="0"/>
          <w:bCs w:val="0"/>
          <w:color w:val="auto"/>
          <w:sz w:val="32"/>
          <w:szCs w:val="32"/>
          <w:lang w:eastAsia="zh-CN"/>
        </w:rPr>
        <w:t>】</w:t>
      </w:r>
      <w:r>
        <w:rPr>
          <w:rStyle w:val="15"/>
          <w:rFonts w:hint="eastAsia" w:ascii="黑体" w:hAnsi="黑体" w:eastAsia="黑体" w:cs="黑体"/>
          <w:b w:val="0"/>
          <w:bCs w:val="0"/>
          <w:color w:val="auto"/>
          <w:sz w:val="32"/>
          <w:szCs w:val="32"/>
          <w:lang w:val="en-US" w:eastAsia="zh-CN"/>
        </w:rPr>
        <w:t xml:space="preserve"> </w:t>
      </w:r>
      <w:r>
        <w:rPr>
          <w:rFonts w:hint="eastAsia" w:ascii="仿宋" w:hAnsi="仿宋" w:eastAsia="仿宋" w:cs="仿宋"/>
          <w:color w:val="auto"/>
          <w:sz w:val="32"/>
          <w:szCs w:val="32"/>
        </w:rPr>
        <w:t>本实施细则自202</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年  月  日起施行，</w:t>
      </w:r>
      <w:r>
        <w:rPr>
          <w:rFonts w:hint="eastAsia" w:ascii="仿宋" w:hAnsi="仿宋" w:eastAsia="仿宋"/>
          <w:color w:val="auto"/>
          <w:sz w:val="32"/>
          <w:szCs w:val="32"/>
          <w:highlight w:val="none"/>
        </w:rPr>
        <w:t>有效期至202</w:t>
      </w:r>
      <w:r>
        <w:rPr>
          <w:rFonts w:hint="eastAsia" w:ascii="仿宋" w:hAnsi="仿宋" w:eastAsia="仿宋"/>
          <w:color w:val="auto"/>
          <w:sz w:val="32"/>
          <w:szCs w:val="32"/>
          <w:highlight w:val="none"/>
          <w:lang w:val="en-US" w:eastAsia="zh-CN"/>
        </w:rPr>
        <w:t>9</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月</w:t>
      </w:r>
      <w:r>
        <w:rPr>
          <w:rFonts w:hint="eastAsia" w:ascii="仿宋" w:hAnsi="仿宋" w:eastAsia="仿宋"/>
          <w:color w:val="auto"/>
          <w:sz w:val="32"/>
          <w:szCs w:val="32"/>
          <w:highlight w:val="none"/>
          <w:lang w:val="en-US" w:eastAsia="zh-CN"/>
        </w:rPr>
        <w:t xml:space="preserve">  </w:t>
      </w:r>
      <w:r>
        <w:rPr>
          <w:rFonts w:hint="eastAsia" w:ascii="仿宋" w:hAnsi="仿宋" w:eastAsia="仿宋"/>
          <w:color w:val="auto"/>
          <w:sz w:val="32"/>
          <w:szCs w:val="32"/>
          <w:highlight w:val="none"/>
        </w:rPr>
        <w:t>日</w:t>
      </w:r>
      <w:r>
        <w:rPr>
          <w:rFonts w:hint="eastAsia" w:ascii="仿宋" w:hAnsi="仿宋" w:eastAsia="仿宋"/>
          <w:color w:val="auto"/>
          <w:sz w:val="32"/>
          <w:szCs w:val="32"/>
          <w:highlight w:val="none"/>
          <w:lang w:eastAsia="zh-CN"/>
        </w:rPr>
        <w:t>（五年）</w:t>
      </w:r>
      <w:r>
        <w:rPr>
          <w:rFonts w:hint="eastAsia" w:ascii="仿宋" w:hAnsi="仿宋" w:eastAsia="仿宋"/>
          <w:color w:val="auto"/>
          <w:sz w:val="32"/>
          <w:szCs w:val="32"/>
          <w:highlight w:val="none"/>
        </w:rPr>
        <w:t>。</w:t>
      </w:r>
    </w:p>
    <w:sectPr>
      <w:headerReference r:id="rId4" w:type="first"/>
      <w:footerReference r:id="rId7" w:type="first"/>
      <w:footerReference r:id="rId5" w:type="default"/>
      <w:headerReference r:id="rId3" w:type="even"/>
      <w:footerReference r:id="rId6" w:type="even"/>
      <w:pgSz w:w="11906" w:h="16838"/>
      <w:pgMar w:top="2041" w:right="1531" w:bottom="2041" w:left="1531"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Songti SC">
    <w:altName w:val="汉仪中宋简"/>
    <w:panose1 w:val="02010800040101010101"/>
    <w:charset w:val="86"/>
    <w:family w:val="auto"/>
    <w:pitch w:val="default"/>
    <w:sig w:usb0="00000000" w:usb1="00000000" w:usb2="00000000" w:usb3="00000000" w:csb0="00040000" w:csb1="00000000"/>
  </w:font>
  <w:font w:name="DejaVu Sans">
    <w:panose1 w:val="020B0603030804020204"/>
    <w:charset w:val="00"/>
    <w:family w:val="roman"/>
    <w:pitch w:val="default"/>
    <w:sig w:usb0="E7006EFF" w:usb1="D200FDFF" w:usb2="0A246029" w:usb3="0400200C" w:csb0="600001FF" w:csb1="DFFF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方正楷体_GBK"/>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snapToGrid w:val="0"/>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436031"/>
    <w:multiLevelType w:val="singleLevel"/>
    <w:tmpl w:val="7843603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attachedTemplate r:id="rId1"/>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NjgxNjI1NjRhNmE4M2QyNGQ5YjBlMjExNzBjOTYifQ=="/>
  </w:docVars>
  <w:rsids>
    <w:rsidRoot w:val="1FDD5DF3"/>
    <w:rsid w:val="000327E7"/>
    <w:rsid w:val="000C2EB3"/>
    <w:rsid w:val="0016557B"/>
    <w:rsid w:val="001741DA"/>
    <w:rsid w:val="001B2D40"/>
    <w:rsid w:val="00284E89"/>
    <w:rsid w:val="003B4EF1"/>
    <w:rsid w:val="003B5194"/>
    <w:rsid w:val="004442E9"/>
    <w:rsid w:val="004F275F"/>
    <w:rsid w:val="00581BC7"/>
    <w:rsid w:val="00605173"/>
    <w:rsid w:val="00623E49"/>
    <w:rsid w:val="0071314C"/>
    <w:rsid w:val="007D7151"/>
    <w:rsid w:val="00826DC1"/>
    <w:rsid w:val="00835635"/>
    <w:rsid w:val="00867DFD"/>
    <w:rsid w:val="008D66C2"/>
    <w:rsid w:val="0097530F"/>
    <w:rsid w:val="00AC4347"/>
    <w:rsid w:val="00B26BFF"/>
    <w:rsid w:val="00BA2DB7"/>
    <w:rsid w:val="00CE5609"/>
    <w:rsid w:val="00D00905"/>
    <w:rsid w:val="00E162AF"/>
    <w:rsid w:val="00F2727F"/>
    <w:rsid w:val="03CC7F7E"/>
    <w:rsid w:val="03F03643"/>
    <w:rsid w:val="048C0B30"/>
    <w:rsid w:val="067B5F50"/>
    <w:rsid w:val="07BC58B4"/>
    <w:rsid w:val="09316C15"/>
    <w:rsid w:val="0AC279F0"/>
    <w:rsid w:val="0B6B3BBD"/>
    <w:rsid w:val="0CFD3AB8"/>
    <w:rsid w:val="0EBE9473"/>
    <w:rsid w:val="0F5DEA27"/>
    <w:rsid w:val="0FF4FF3E"/>
    <w:rsid w:val="10850B48"/>
    <w:rsid w:val="112D0B60"/>
    <w:rsid w:val="114E6ED0"/>
    <w:rsid w:val="159F1F36"/>
    <w:rsid w:val="161D57D8"/>
    <w:rsid w:val="16315305"/>
    <w:rsid w:val="16495EC0"/>
    <w:rsid w:val="164B4596"/>
    <w:rsid w:val="16EE90A3"/>
    <w:rsid w:val="17C9EEC4"/>
    <w:rsid w:val="18CF004D"/>
    <w:rsid w:val="193B8513"/>
    <w:rsid w:val="19A51F5D"/>
    <w:rsid w:val="19F68099"/>
    <w:rsid w:val="1ADD62D6"/>
    <w:rsid w:val="1BF86539"/>
    <w:rsid w:val="1BFDCFCB"/>
    <w:rsid w:val="1BFE9D66"/>
    <w:rsid w:val="1D261C54"/>
    <w:rsid w:val="1D7E62B7"/>
    <w:rsid w:val="1DBE715F"/>
    <w:rsid w:val="1DD53B2E"/>
    <w:rsid w:val="1E5ECE45"/>
    <w:rsid w:val="1E934ADA"/>
    <w:rsid w:val="1F7703E3"/>
    <w:rsid w:val="1FDD5DF3"/>
    <w:rsid w:val="1FEC79AB"/>
    <w:rsid w:val="1FFD636E"/>
    <w:rsid w:val="1FFE1FA2"/>
    <w:rsid w:val="2175475D"/>
    <w:rsid w:val="21B7194F"/>
    <w:rsid w:val="2345316F"/>
    <w:rsid w:val="25535C78"/>
    <w:rsid w:val="25AD87A4"/>
    <w:rsid w:val="2943785F"/>
    <w:rsid w:val="29E79893"/>
    <w:rsid w:val="2BBE67C6"/>
    <w:rsid w:val="2BF24A66"/>
    <w:rsid w:val="2CBD9E7D"/>
    <w:rsid w:val="2D2F07AA"/>
    <w:rsid w:val="2DF03B68"/>
    <w:rsid w:val="2EB3619E"/>
    <w:rsid w:val="2EDFB062"/>
    <w:rsid w:val="2F3FADD8"/>
    <w:rsid w:val="2F96119F"/>
    <w:rsid w:val="2FAA7D7B"/>
    <w:rsid w:val="2FB67097"/>
    <w:rsid w:val="2FCA94C9"/>
    <w:rsid w:val="2FD37BA0"/>
    <w:rsid w:val="2FDFE91C"/>
    <w:rsid w:val="2FFE320A"/>
    <w:rsid w:val="31DED67E"/>
    <w:rsid w:val="31F5FF51"/>
    <w:rsid w:val="32FC106F"/>
    <w:rsid w:val="33914BC5"/>
    <w:rsid w:val="33F772F8"/>
    <w:rsid w:val="342B46E7"/>
    <w:rsid w:val="34665521"/>
    <w:rsid w:val="34BB6DA4"/>
    <w:rsid w:val="34CC1B41"/>
    <w:rsid w:val="3526AE04"/>
    <w:rsid w:val="35D335F1"/>
    <w:rsid w:val="35F37764"/>
    <w:rsid w:val="366FE884"/>
    <w:rsid w:val="36B77083"/>
    <w:rsid w:val="36DFE582"/>
    <w:rsid w:val="36EE7E76"/>
    <w:rsid w:val="36FED1D2"/>
    <w:rsid w:val="37F35CAF"/>
    <w:rsid w:val="37FD6EF4"/>
    <w:rsid w:val="37FE7B5C"/>
    <w:rsid w:val="38AF8BB4"/>
    <w:rsid w:val="38DFAC89"/>
    <w:rsid w:val="38FAE3DD"/>
    <w:rsid w:val="3973DE51"/>
    <w:rsid w:val="39A6D601"/>
    <w:rsid w:val="3AEC0DA7"/>
    <w:rsid w:val="3AEF955A"/>
    <w:rsid w:val="3AFE9C2A"/>
    <w:rsid w:val="3B6FE5EE"/>
    <w:rsid w:val="3B7F1B02"/>
    <w:rsid w:val="3B833034"/>
    <w:rsid w:val="3BB80FE1"/>
    <w:rsid w:val="3BDEED17"/>
    <w:rsid w:val="3C68DFD4"/>
    <w:rsid w:val="3CF6C166"/>
    <w:rsid w:val="3CFFE4FF"/>
    <w:rsid w:val="3D6FA595"/>
    <w:rsid w:val="3DE4AC23"/>
    <w:rsid w:val="3E7F4535"/>
    <w:rsid w:val="3F7FB3AA"/>
    <w:rsid w:val="3FA7B155"/>
    <w:rsid w:val="3FAF5BD7"/>
    <w:rsid w:val="3FCCEC2A"/>
    <w:rsid w:val="3FDB2888"/>
    <w:rsid w:val="3FE56F82"/>
    <w:rsid w:val="3FEC0077"/>
    <w:rsid w:val="3FEF337A"/>
    <w:rsid w:val="3FEFFE4C"/>
    <w:rsid w:val="3FF982D8"/>
    <w:rsid w:val="42F67F92"/>
    <w:rsid w:val="436B18BF"/>
    <w:rsid w:val="44907037"/>
    <w:rsid w:val="45BB7F47"/>
    <w:rsid w:val="46BDF9E5"/>
    <w:rsid w:val="47EDC686"/>
    <w:rsid w:val="47FE9394"/>
    <w:rsid w:val="49D67550"/>
    <w:rsid w:val="4A6842CF"/>
    <w:rsid w:val="4B7B75A7"/>
    <w:rsid w:val="4D3FFB3D"/>
    <w:rsid w:val="4DDC8FBA"/>
    <w:rsid w:val="4DFB2C31"/>
    <w:rsid w:val="4DFB8832"/>
    <w:rsid w:val="4E68D201"/>
    <w:rsid w:val="4E79D656"/>
    <w:rsid w:val="4EEF0A23"/>
    <w:rsid w:val="4F3C09FF"/>
    <w:rsid w:val="4FEEA8E2"/>
    <w:rsid w:val="52FC8860"/>
    <w:rsid w:val="53CF69E3"/>
    <w:rsid w:val="54EE3C23"/>
    <w:rsid w:val="54FE5AEE"/>
    <w:rsid w:val="55761E33"/>
    <w:rsid w:val="55EE544C"/>
    <w:rsid w:val="55FFCAB5"/>
    <w:rsid w:val="5688195D"/>
    <w:rsid w:val="56B77869"/>
    <w:rsid w:val="56F79295"/>
    <w:rsid w:val="574E37D1"/>
    <w:rsid w:val="57772571"/>
    <w:rsid w:val="579FB28B"/>
    <w:rsid w:val="57F64591"/>
    <w:rsid w:val="57FF8B15"/>
    <w:rsid w:val="58BF8150"/>
    <w:rsid w:val="5925774D"/>
    <w:rsid w:val="59D79AFC"/>
    <w:rsid w:val="59EFF78E"/>
    <w:rsid w:val="5A4ED956"/>
    <w:rsid w:val="5AA06A58"/>
    <w:rsid w:val="5AA524BE"/>
    <w:rsid w:val="5ADF30A5"/>
    <w:rsid w:val="5ADF80ED"/>
    <w:rsid w:val="5AE51D7A"/>
    <w:rsid w:val="5AFE7B49"/>
    <w:rsid w:val="5B7BB2FC"/>
    <w:rsid w:val="5BAF3E9D"/>
    <w:rsid w:val="5BDFD6C5"/>
    <w:rsid w:val="5BF15CF1"/>
    <w:rsid w:val="5BF64570"/>
    <w:rsid w:val="5BF964A8"/>
    <w:rsid w:val="5BFF759E"/>
    <w:rsid w:val="5CAF27C2"/>
    <w:rsid w:val="5CF387AC"/>
    <w:rsid w:val="5D934053"/>
    <w:rsid w:val="5DDF05A6"/>
    <w:rsid w:val="5DFA4A2F"/>
    <w:rsid w:val="5DFFFCDE"/>
    <w:rsid w:val="5E094D3B"/>
    <w:rsid w:val="5EBF59E0"/>
    <w:rsid w:val="5EF7EEAB"/>
    <w:rsid w:val="5EFA65AF"/>
    <w:rsid w:val="5EFF4AFA"/>
    <w:rsid w:val="5F594150"/>
    <w:rsid w:val="5F5D2967"/>
    <w:rsid w:val="5F6F7E64"/>
    <w:rsid w:val="5F723445"/>
    <w:rsid w:val="5F7E0F0D"/>
    <w:rsid w:val="5FB35203"/>
    <w:rsid w:val="5FB9FA3E"/>
    <w:rsid w:val="5FDF0AA5"/>
    <w:rsid w:val="5FF75124"/>
    <w:rsid w:val="5FFBEF19"/>
    <w:rsid w:val="5FFE8A34"/>
    <w:rsid w:val="5FFF02DA"/>
    <w:rsid w:val="600ACED6"/>
    <w:rsid w:val="60DF64D9"/>
    <w:rsid w:val="61004F45"/>
    <w:rsid w:val="617A6D21"/>
    <w:rsid w:val="61FEF561"/>
    <w:rsid w:val="637BE967"/>
    <w:rsid w:val="64975FD8"/>
    <w:rsid w:val="64DEE327"/>
    <w:rsid w:val="65FFE129"/>
    <w:rsid w:val="66622361"/>
    <w:rsid w:val="66BF2921"/>
    <w:rsid w:val="6737DF2B"/>
    <w:rsid w:val="67E5D32D"/>
    <w:rsid w:val="67FB5EF5"/>
    <w:rsid w:val="67FBEF74"/>
    <w:rsid w:val="67FE26EA"/>
    <w:rsid w:val="67FEC438"/>
    <w:rsid w:val="68636921"/>
    <w:rsid w:val="686D01E3"/>
    <w:rsid w:val="68F55788"/>
    <w:rsid w:val="69BF0288"/>
    <w:rsid w:val="6ADCE099"/>
    <w:rsid w:val="6AFB2954"/>
    <w:rsid w:val="6B5EFFB4"/>
    <w:rsid w:val="6B7F41F4"/>
    <w:rsid w:val="6BBF4C58"/>
    <w:rsid w:val="6BCB2AF7"/>
    <w:rsid w:val="6BDBB2B6"/>
    <w:rsid w:val="6BFBEBDB"/>
    <w:rsid w:val="6BFF0BB3"/>
    <w:rsid w:val="6C2C5BC4"/>
    <w:rsid w:val="6C3EA8C3"/>
    <w:rsid w:val="6C7F497C"/>
    <w:rsid w:val="6CDF18FF"/>
    <w:rsid w:val="6D3EDD47"/>
    <w:rsid w:val="6D771789"/>
    <w:rsid w:val="6DCE3A6A"/>
    <w:rsid w:val="6DE0F219"/>
    <w:rsid w:val="6DED44A5"/>
    <w:rsid w:val="6DEF1CE6"/>
    <w:rsid w:val="6E750383"/>
    <w:rsid w:val="6E885C37"/>
    <w:rsid w:val="6E8F2FEB"/>
    <w:rsid w:val="6E9DF630"/>
    <w:rsid w:val="6EAA5C3A"/>
    <w:rsid w:val="6EFB8EEE"/>
    <w:rsid w:val="6F3F80C9"/>
    <w:rsid w:val="6F5F07BE"/>
    <w:rsid w:val="6F7E6CA8"/>
    <w:rsid w:val="6F7EE847"/>
    <w:rsid w:val="6FB5B278"/>
    <w:rsid w:val="6FBFBBA1"/>
    <w:rsid w:val="6FD1ABC0"/>
    <w:rsid w:val="6FEB5968"/>
    <w:rsid w:val="6FEC8EF1"/>
    <w:rsid w:val="6FF9D6DF"/>
    <w:rsid w:val="6FFC6A85"/>
    <w:rsid w:val="6FFD9264"/>
    <w:rsid w:val="6FFE0B08"/>
    <w:rsid w:val="6FFEBE19"/>
    <w:rsid w:val="6FFEF287"/>
    <w:rsid w:val="6FFFA9E7"/>
    <w:rsid w:val="70CB0F69"/>
    <w:rsid w:val="70DF8632"/>
    <w:rsid w:val="71736324"/>
    <w:rsid w:val="720F2675"/>
    <w:rsid w:val="72BAB5E2"/>
    <w:rsid w:val="72FB077F"/>
    <w:rsid w:val="735B709C"/>
    <w:rsid w:val="7373DDE0"/>
    <w:rsid w:val="73BF5034"/>
    <w:rsid w:val="73E3D8E8"/>
    <w:rsid w:val="73EB096C"/>
    <w:rsid w:val="73F79377"/>
    <w:rsid w:val="73FDFAC2"/>
    <w:rsid w:val="74DF8CAF"/>
    <w:rsid w:val="74F529C7"/>
    <w:rsid w:val="75657CBA"/>
    <w:rsid w:val="757873CE"/>
    <w:rsid w:val="7597E1AE"/>
    <w:rsid w:val="75D8C38F"/>
    <w:rsid w:val="75D96AE2"/>
    <w:rsid w:val="75FF8B07"/>
    <w:rsid w:val="765B7C8E"/>
    <w:rsid w:val="767F4457"/>
    <w:rsid w:val="76F78664"/>
    <w:rsid w:val="7737B3C1"/>
    <w:rsid w:val="777B6E7A"/>
    <w:rsid w:val="77A406CF"/>
    <w:rsid w:val="77AF2C0E"/>
    <w:rsid w:val="77B79445"/>
    <w:rsid w:val="77BD6C48"/>
    <w:rsid w:val="77BDD85E"/>
    <w:rsid w:val="77BFF42C"/>
    <w:rsid w:val="77C52E8C"/>
    <w:rsid w:val="77CA647A"/>
    <w:rsid w:val="77CF8435"/>
    <w:rsid w:val="77DF352D"/>
    <w:rsid w:val="77ED10CA"/>
    <w:rsid w:val="77EF88BC"/>
    <w:rsid w:val="77EFC2DC"/>
    <w:rsid w:val="77F5F1F4"/>
    <w:rsid w:val="77F70AF3"/>
    <w:rsid w:val="77FDA03D"/>
    <w:rsid w:val="77FEC13C"/>
    <w:rsid w:val="77FF522B"/>
    <w:rsid w:val="77FF9244"/>
    <w:rsid w:val="787943FB"/>
    <w:rsid w:val="78BFB168"/>
    <w:rsid w:val="78FB2F9A"/>
    <w:rsid w:val="797BF307"/>
    <w:rsid w:val="799D3513"/>
    <w:rsid w:val="79DCF8A5"/>
    <w:rsid w:val="79F1F6C1"/>
    <w:rsid w:val="79F3FDF3"/>
    <w:rsid w:val="79FDFC88"/>
    <w:rsid w:val="7A007C4B"/>
    <w:rsid w:val="7ABDF14F"/>
    <w:rsid w:val="7ABFB5EB"/>
    <w:rsid w:val="7AFEB706"/>
    <w:rsid w:val="7B65B33E"/>
    <w:rsid w:val="7B77B014"/>
    <w:rsid w:val="7B77D5CB"/>
    <w:rsid w:val="7B7FF865"/>
    <w:rsid w:val="7B8D157F"/>
    <w:rsid w:val="7BB7E448"/>
    <w:rsid w:val="7BCF165B"/>
    <w:rsid w:val="7BD3B33D"/>
    <w:rsid w:val="7BEB553B"/>
    <w:rsid w:val="7BEEB515"/>
    <w:rsid w:val="7BFAB8A9"/>
    <w:rsid w:val="7BFBE732"/>
    <w:rsid w:val="7BFD6A7A"/>
    <w:rsid w:val="7BFD6C70"/>
    <w:rsid w:val="7BFFAE5A"/>
    <w:rsid w:val="7BFFD46D"/>
    <w:rsid w:val="7C77766F"/>
    <w:rsid w:val="7CFF187A"/>
    <w:rsid w:val="7CFF51E0"/>
    <w:rsid w:val="7CFF90AA"/>
    <w:rsid w:val="7D224755"/>
    <w:rsid w:val="7D4AA3F0"/>
    <w:rsid w:val="7D5A6459"/>
    <w:rsid w:val="7D6549F2"/>
    <w:rsid w:val="7D67F3B2"/>
    <w:rsid w:val="7D99C8EF"/>
    <w:rsid w:val="7DB2AFC8"/>
    <w:rsid w:val="7DBFA69A"/>
    <w:rsid w:val="7DD6D9F1"/>
    <w:rsid w:val="7DF3BFAF"/>
    <w:rsid w:val="7DF5264B"/>
    <w:rsid w:val="7DF5F17E"/>
    <w:rsid w:val="7DF7A2D4"/>
    <w:rsid w:val="7DF876C3"/>
    <w:rsid w:val="7DFBAA16"/>
    <w:rsid w:val="7DFF3B52"/>
    <w:rsid w:val="7DFF5F83"/>
    <w:rsid w:val="7E6D816E"/>
    <w:rsid w:val="7E7E4267"/>
    <w:rsid w:val="7E7F92C2"/>
    <w:rsid w:val="7EBB73B2"/>
    <w:rsid w:val="7ED7C30E"/>
    <w:rsid w:val="7EDD65BE"/>
    <w:rsid w:val="7EDE7CDE"/>
    <w:rsid w:val="7EF49E7C"/>
    <w:rsid w:val="7EFF3567"/>
    <w:rsid w:val="7EFF41DC"/>
    <w:rsid w:val="7F2713D6"/>
    <w:rsid w:val="7F4FBE6D"/>
    <w:rsid w:val="7F570A3F"/>
    <w:rsid w:val="7F5B92B0"/>
    <w:rsid w:val="7F5E3355"/>
    <w:rsid w:val="7F6ED2C7"/>
    <w:rsid w:val="7F6F4BC7"/>
    <w:rsid w:val="7F7366CA"/>
    <w:rsid w:val="7F7425A9"/>
    <w:rsid w:val="7F76487C"/>
    <w:rsid w:val="7F7B4A78"/>
    <w:rsid w:val="7F7FD02F"/>
    <w:rsid w:val="7F972476"/>
    <w:rsid w:val="7F9A5BFF"/>
    <w:rsid w:val="7FAFF44F"/>
    <w:rsid w:val="7FB3D089"/>
    <w:rsid w:val="7FB78FF4"/>
    <w:rsid w:val="7FBD2EC7"/>
    <w:rsid w:val="7FBF3CFF"/>
    <w:rsid w:val="7FBF65BD"/>
    <w:rsid w:val="7FBF6600"/>
    <w:rsid w:val="7FBFB549"/>
    <w:rsid w:val="7FCFD2B8"/>
    <w:rsid w:val="7FD98B9E"/>
    <w:rsid w:val="7FD99D10"/>
    <w:rsid w:val="7FDB3801"/>
    <w:rsid w:val="7FDD158C"/>
    <w:rsid w:val="7FE24963"/>
    <w:rsid w:val="7FE7B162"/>
    <w:rsid w:val="7FE9FA1B"/>
    <w:rsid w:val="7FED4042"/>
    <w:rsid w:val="7FEEE832"/>
    <w:rsid w:val="7FEEEC7B"/>
    <w:rsid w:val="7FEF992F"/>
    <w:rsid w:val="7FEF9B3D"/>
    <w:rsid w:val="7FEFB090"/>
    <w:rsid w:val="7FF50581"/>
    <w:rsid w:val="7FF57DFC"/>
    <w:rsid w:val="7FF62532"/>
    <w:rsid w:val="7FF7F40E"/>
    <w:rsid w:val="7FFB081C"/>
    <w:rsid w:val="7FFBEF7E"/>
    <w:rsid w:val="7FFDB1B7"/>
    <w:rsid w:val="7FFDD64C"/>
    <w:rsid w:val="7FFF0D54"/>
    <w:rsid w:val="7FFF11CA"/>
    <w:rsid w:val="7FFF368B"/>
    <w:rsid w:val="7FFF41CE"/>
    <w:rsid w:val="7FFF4FD5"/>
    <w:rsid w:val="7FFF54BA"/>
    <w:rsid w:val="7FFF550E"/>
    <w:rsid w:val="7FFF5D85"/>
    <w:rsid w:val="7FFF7849"/>
    <w:rsid w:val="7FFFDCD8"/>
    <w:rsid w:val="89FF0F93"/>
    <w:rsid w:val="8ACE149F"/>
    <w:rsid w:val="8DFFC226"/>
    <w:rsid w:val="94AE9348"/>
    <w:rsid w:val="965F13D2"/>
    <w:rsid w:val="96AFF23E"/>
    <w:rsid w:val="97D9AB82"/>
    <w:rsid w:val="97FBA56C"/>
    <w:rsid w:val="9857058C"/>
    <w:rsid w:val="99E7D171"/>
    <w:rsid w:val="9B29BD76"/>
    <w:rsid w:val="9D3F7FAD"/>
    <w:rsid w:val="9D7337B8"/>
    <w:rsid w:val="9E72B239"/>
    <w:rsid w:val="9EB57025"/>
    <w:rsid w:val="9EDF5F7B"/>
    <w:rsid w:val="9EEEADCC"/>
    <w:rsid w:val="9EFF4F73"/>
    <w:rsid w:val="9F335B82"/>
    <w:rsid w:val="9F370DFE"/>
    <w:rsid w:val="9F7F1DD1"/>
    <w:rsid w:val="9FDF7917"/>
    <w:rsid w:val="9FEEB4C1"/>
    <w:rsid w:val="9FF901AF"/>
    <w:rsid w:val="A1FFF0B8"/>
    <w:rsid w:val="A4DB5948"/>
    <w:rsid w:val="A78EDB6F"/>
    <w:rsid w:val="AAF7BF28"/>
    <w:rsid w:val="AAFFD0B7"/>
    <w:rsid w:val="ABB71E33"/>
    <w:rsid w:val="ABF7D093"/>
    <w:rsid w:val="ACD78C9F"/>
    <w:rsid w:val="AF5F2FA3"/>
    <w:rsid w:val="AFAF1134"/>
    <w:rsid w:val="AFC5C417"/>
    <w:rsid w:val="AFF97C79"/>
    <w:rsid w:val="AFFD4A4D"/>
    <w:rsid w:val="B2BB5912"/>
    <w:rsid w:val="B3F94CA2"/>
    <w:rsid w:val="B3FFBF04"/>
    <w:rsid w:val="B4DD8C25"/>
    <w:rsid w:val="B5BFC28B"/>
    <w:rsid w:val="B6FD53D9"/>
    <w:rsid w:val="B77EA449"/>
    <w:rsid w:val="B7DF502C"/>
    <w:rsid w:val="B7EBBC59"/>
    <w:rsid w:val="B7F3C733"/>
    <w:rsid w:val="B7F94CF8"/>
    <w:rsid w:val="B9672288"/>
    <w:rsid w:val="BAFD1D82"/>
    <w:rsid w:val="BBBFCF22"/>
    <w:rsid w:val="BBDFB4A1"/>
    <w:rsid w:val="BC79D490"/>
    <w:rsid w:val="BD5A8178"/>
    <w:rsid w:val="BDEF2DA3"/>
    <w:rsid w:val="BE7C980F"/>
    <w:rsid w:val="BEBD8C88"/>
    <w:rsid w:val="BEDE013C"/>
    <w:rsid w:val="BEFF48A9"/>
    <w:rsid w:val="BF4F0F4D"/>
    <w:rsid w:val="BF739F0E"/>
    <w:rsid w:val="BF91F7E0"/>
    <w:rsid w:val="BFC7265E"/>
    <w:rsid w:val="BFCC6551"/>
    <w:rsid w:val="BFD971C6"/>
    <w:rsid w:val="BFDB1471"/>
    <w:rsid w:val="BFEC63B6"/>
    <w:rsid w:val="BFEF1AF5"/>
    <w:rsid w:val="BFEF5485"/>
    <w:rsid w:val="BFF425EB"/>
    <w:rsid w:val="BFF7EE92"/>
    <w:rsid w:val="BFFCD188"/>
    <w:rsid w:val="BFFD9078"/>
    <w:rsid w:val="BFFFECF8"/>
    <w:rsid w:val="C2FB7562"/>
    <w:rsid w:val="C5BA42FB"/>
    <w:rsid w:val="C5CF8034"/>
    <w:rsid w:val="C5FBACF2"/>
    <w:rsid w:val="C7AF2DDF"/>
    <w:rsid w:val="C7BE90D8"/>
    <w:rsid w:val="C7F62A7B"/>
    <w:rsid w:val="C80BDCF2"/>
    <w:rsid w:val="C97DB2F7"/>
    <w:rsid w:val="C9FF67BF"/>
    <w:rsid w:val="CBBA41E8"/>
    <w:rsid w:val="CBFB139D"/>
    <w:rsid w:val="CBFE46D3"/>
    <w:rsid w:val="CBFF3D6F"/>
    <w:rsid w:val="CEEFB8A3"/>
    <w:rsid w:val="CEFE81F7"/>
    <w:rsid w:val="CF5B975E"/>
    <w:rsid w:val="CF77ADB2"/>
    <w:rsid w:val="CF7F07F3"/>
    <w:rsid w:val="CFEACA3A"/>
    <w:rsid w:val="D17F9B14"/>
    <w:rsid w:val="D1FEB4FC"/>
    <w:rsid w:val="D37A9330"/>
    <w:rsid w:val="D3D37439"/>
    <w:rsid w:val="D3F92B55"/>
    <w:rsid w:val="D55E90E2"/>
    <w:rsid w:val="D57BDB34"/>
    <w:rsid w:val="D57E14FC"/>
    <w:rsid w:val="D5DBBFD7"/>
    <w:rsid w:val="D5F7F70C"/>
    <w:rsid w:val="D5FB0731"/>
    <w:rsid w:val="D67ECFDB"/>
    <w:rsid w:val="D73A2618"/>
    <w:rsid w:val="D77FF2B5"/>
    <w:rsid w:val="D78745CB"/>
    <w:rsid w:val="D7ADB60D"/>
    <w:rsid w:val="D7B71DA3"/>
    <w:rsid w:val="D7DF05F4"/>
    <w:rsid w:val="D7DFE8A0"/>
    <w:rsid w:val="D7F707E0"/>
    <w:rsid w:val="D7F79DD2"/>
    <w:rsid w:val="D9F9276D"/>
    <w:rsid w:val="D9FFB313"/>
    <w:rsid w:val="DB6EAAB3"/>
    <w:rsid w:val="DB7F9941"/>
    <w:rsid w:val="DBBE951C"/>
    <w:rsid w:val="DBBFE5DF"/>
    <w:rsid w:val="DBE96C13"/>
    <w:rsid w:val="DBF38DF1"/>
    <w:rsid w:val="DBF96605"/>
    <w:rsid w:val="DBFAB685"/>
    <w:rsid w:val="DC7FBB00"/>
    <w:rsid w:val="DCBF3DA9"/>
    <w:rsid w:val="DCFF42B2"/>
    <w:rsid w:val="DD35C304"/>
    <w:rsid w:val="DD3B53A6"/>
    <w:rsid w:val="DDBFC735"/>
    <w:rsid w:val="DDFB0B95"/>
    <w:rsid w:val="DDFF0B4E"/>
    <w:rsid w:val="DDFF1B03"/>
    <w:rsid w:val="DDFF6B33"/>
    <w:rsid w:val="DE3ADA69"/>
    <w:rsid w:val="DE5E5100"/>
    <w:rsid w:val="DE9FE996"/>
    <w:rsid w:val="DEA614C6"/>
    <w:rsid w:val="DED24A9A"/>
    <w:rsid w:val="DF2B180E"/>
    <w:rsid w:val="DF6DF543"/>
    <w:rsid w:val="DF7F625D"/>
    <w:rsid w:val="DFA7FC41"/>
    <w:rsid w:val="DFBFC3E2"/>
    <w:rsid w:val="DFBFF0FD"/>
    <w:rsid w:val="DFC7769E"/>
    <w:rsid w:val="DFCE642E"/>
    <w:rsid w:val="DFDB3A27"/>
    <w:rsid w:val="DFDF8BD9"/>
    <w:rsid w:val="DFDFB41A"/>
    <w:rsid w:val="DFE1C129"/>
    <w:rsid w:val="DFEA0272"/>
    <w:rsid w:val="DFFB8A06"/>
    <w:rsid w:val="DFFFDE96"/>
    <w:rsid w:val="E06B6F6C"/>
    <w:rsid w:val="E2CF0646"/>
    <w:rsid w:val="E47DC831"/>
    <w:rsid w:val="E5CF1926"/>
    <w:rsid w:val="E680A451"/>
    <w:rsid w:val="E757A034"/>
    <w:rsid w:val="E77452EE"/>
    <w:rsid w:val="E7BFB00C"/>
    <w:rsid w:val="E7F68042"/>
    <w:rsid w:val="E7FBA1C7"/>
    <w:rsid w:val="E7FF671D"/>
    <w:rsid w:val="E7FFED57"/>
    <w:rsid w:val="E877F94F"/>
    <w:rsid w:val="E97D2CC3"/>
    <w:rsid w:val="E9F99B87"/>
    <w:rsid w:val="EAA7114D"/>
    <w:rsid w:val="EAB20FAF"/>
    <w:rsid w:val="EAE7F79E"/>
    <w:rsid w:val="EB0EB473"/>
    <w:rsid w:val="EB5D61AE"/>
    <w:rsid w:val="EB7D9F1F"/>
    <w:rsid w:val="EBBFE549"/>
    <w:rsid w:val="EBF298C6"/>
    <w:rsid w:val="EBFF8579"/>
    <w:rsid w:val="EBFFE3F4"/>
    <w:rsid w:val="ECAE0A25"/>
    <w:rsid w:val="ECDBCD75"/>
    <w:rsid w:val="ECDF5D03"/>
    <w:rsid w:val="ECF6D915"/>
    <w:rsid w:val="ED1DB9E7"/>
    <w:rsid w:val="ED7D85D4"/>
    <w:rsid w:val="EDDFE0FF"/>
    <w:rsid w:val="EDFA1E08"/>
    <w:rsid w:val="EE431324"/>
    <w:rsid w:val="EE7F2CD8"/>
    <w:rsid w:val="EEA9C815"/>
    <w:rsid w:val="EEBECB1F"/>
    <w:rsid w:val="EEFBC576"/>
    <w:rsid w:val="EF5F7205"/>
    <w:rsid w:val="EF774337"/>
    <w:rsid w:val="EF7E90BD"/>
    <w:rsid w:val="EF7FFCE7"/>
    <w:rsid w:val="EFBF898D"/>
    <w:rsid w:val="EFBFFB11"/>
    <w:rsid w:val="EFCB5AB6"/>
    <w:rsid w:val="EFDAA2B4"/>
    <w:rsid w:val="EFF54C17"/>
    <w:rsid w:val="EFF76581"/>
    <w:rsid w:val="EFFA7022"/>
    <w:rsid w:val="EFFEDBA5"/>
    <w:rsid w:val="EFFF2F41"/>
    <w:rsid w:val="F0F25542"/>
    <w:rsid w:val="F1ED17A7"/>
    <w:rsid w:val="F255E6BF"/>
    <w:rsid w:val="F2F7AD07"/>
    <w:rsid w:val="F3771609"/>
    <w:rsid w:val="F38B157E"/>
    <w:rsid w:val="F3BF7284"/>
    <w:rsid w:val="F3EA01E4"/>
    <w:rsid w:val="F3FF80E0"/>
    <w:rsid w:val="F3FFBD6C"/>
    <w:rsid w:val="F5BF1121"/>
    <w:rsid w:val="F5FD574F"/>
    <w:rsid w:val="F5FDAA6E"/>
    <w:rsid w:val="F62B96F6"/>
    <w:rsid w:val="F6758615"/>
    <w:rsid w:val="F6AF66C6"/>
    <w:rsid w:val="F6BA8B98"/>
    <w:rsid w:val="F6DD249B"/>
    <w:rsid w:val="F70FF2CB"/>
    <w:rsid w:val="F7173D39"/>
    <w:rsid w:val="F76903C4"/>
    <w:rsid w:val="F7778258"/>
    <w:rsid w:val="F79FBC01"/>
    <w:rsid w:val="F7ABAA7B"/>
    <w:rsid w:val="F7AFD3A5"/>
    <w:rsid w:val="F7BB2410"/>
    <w:rsid w:val="F7BB52EB"/>
    <w:rsid w:val="F7D54A0E"/>
    <w:rsid w:val="F7DF617D"/>
    <w:rsid w:val="F7F10979"/>
    <w:rsid w:val="F7F4F9E6"/>
    <w:rsid w:val="F7F70B3A"/>
    <w:rsid w:val="F7F74F19"/>
    <w:rsid w:val="F7FC354B"/>
    <w:rsid w:val="F7FEA5C5"/>
    <w:rsid w:val="F7FF6A97"/>
    <w:rsid w:val="F7FFCE0E"/>
    <w:rsid w:val="F7FFF041"/>
    <w:rsid w:val="F86F0876"/>
    <w:rsid w:val="F8FFCDD9"/>
    <w:rsid w:val="F97B299B"/>
    <w:rsid w:val="F9F56153"/>
    <w:rsid w:val="F9FFF99F"/>
    <w:rsid w:val="FAE2E776"/>
    <w:rsid w:val="FAF9B321"/>
    <w:rsid w:val="FAFB1489"/>
    <w:rsid w:val="FAFF5482"/>
    <w:rsid w:val="FB4CB424"/>
    <w:rsid w:val="FB5DAD81"/>
    <w:rsid w:val="FB7B32C1"/>
    <w:rsid w:val="FB967C2F"/>
    <w:rsid w:val="FBBB819E"/>
    <w:rsid w:val="FBBEC163"/>
    <w:rsid w:val="FBE76C00"/>
    <w:rsid w:val="FBF765FB"/>
    <w:rsid w:val="FBF98B8D"/>
    <w:rsid w:val="FBFBBE91"/>
    <w:rsid w:val="FBFFE998"/>
    <w:rsid w:val="FC776B96"/>
    <w:rsid w:val="FC7BE633"/>
    <w:rsid w:val="FCAB2B58"/>
    <w:rsid w:val="FCB7C56F"/>
    <w:rsid w:val="FCBCDF12"/>
    <w:rsid w:val="FCBCE6FF"/>
    <w:rsid w:val="FCDF567D"/>
    <w:rsid w:val="FCEE4E83"/>
    <w:rsid w:val="FCEE79A8"/>
    <w:rsid w:val="FCF7B680"/>
    <w:rsid w:val="FCFAD47E"/>
    <w:rsid w:val="FCFD44F2"/>
    <w:rsid w:val="FD3F3726"/>
    <w:rsid w:val="FD63B928"/>
    <w:rsid w:val="FD6F1DB5"/>
    <w:rsid w:val="FD7D4FA5"/>
    <w:rsid w:val="FD7FD46B"/>
    <w:rsid w:val="FD8FAA94"/>
    <w:rsid w:val="FDCEE433"/>
    <w:rsid w:val="FDDF1654"/>
    <w:rsid w:val="FDDF25D7"/>
    <w:rsid w:val="FDDF5EDA"/>
    <w:rsid w:val="FDE734EE"/>
    <w:rsid w:val="FDEEAFB9"/>
    <w:rsid w:val="FDF3C949"/>
    <w:rsid w:val="FDF59118"/>
    <w:rsid w:val="FDF65F6F"/>
    <w:rsid w:val="FDFB2945"/>
    <w:rsid w:val="FDFBF3F1"/>
    <w:rsid w:val="FDFE2236"/>
    <w:rsid w:val="FDFF7125"/>
    <w:rsid w:val="FE2F305D"/>
    <w:rsid w:val="FE4FA279"/>
    <w:rsid w:val="FE77271E"/>
    <w:rsid w:val="FEBF8868"/>
    <w:rsid w:val="FED564B5"/>
    <w:rsid w:val="FEDE01E2"/>
    <w:rsid w:val="FEDF59B7"/>
    <w:rsid w:val="FEE789BA"/>
    <w:rsid w:val="FEEB3A5A"/>
    <w:rsid w:val="FEED9DFD"/>
    <w:rsid w:val="FEEF9427"/>
    <w:rsid w:val="FEF131A7"/>
    <w:rsid w:val="FEF34685"/>
    <w:rsid w:val="FEFE6C95"/>
    <w:rsid w:val="FEFF07C8"/>
    <w:rsid w:val="FF3314C6"/>
    <w:rsid w:val="FF3604A0"/>
    <w:rsid w:val="FF3E84B4"/>
    <w:rsid w:val="FF3FC917"/>
    <w:rsid w:val="FF57A4C7"/>
    <w:rsid w:val="FF5D38B6"/>
    <w:rsid w:val="FF66C3D0"/>
    <w:rsid w:val="FF6E50C7"/>
    <w:rsid w:val="FF75EEB4"/>
    <w:rsid w:val="FF77D321"/>
    <w:rsid w:val="FF7D580C"/>
    <w:rsid w:val="FF7F03EB"/>
    <w:rsid w:val="FF7F1008"/>
    <w:rsid w:val="FF7F11CA"/>
    <w:rsid w:val="FF7F2576"/>
    <w:rsid w:val="FF7F5425"/>
    <w:rsid w:val="FF7F7C6F"/>
    <w:rsid w:val="FF7FB162"/>
    <w:rsid w:val="FF7FDD94"/>
    <w:rsid w:val="FF976C02"/>
    <w:rsid w:val="FFA7C317"/>
    <w:rsid w:val="FFADC4D9"/>
    <w:rsid w:val="FFB30C67"/>
    <w:rsid w:val="FFB588C8"/>
    <w:rsid w:val="FFBDB138"/>
    <w:rsid w:val="FFBF60E0"/>
    <w:rsid w:val="FFBFDE24"/>
    <w:rsid w:val="FFCB65CD"/>
    <w:rsid w:val="FFCFE61E"/>
    <w:rsid w:val="FFDDD966"/>
    <w:rsid w:val="FFDF78E8"/>
    <w:rsid w:val="FFE300AD"/>
    <w:rsid w:val="FFE66935"/>
    <w:rsid w:val="FFEAFE8F"/>
    <w:rsid w:val="FFEF6D7E"/>
    <w:rsid w:val="FFF24A8B"/>
    <w:rsid w:val="FFF579A8"/>
    <w:rsid w:val="FFFB020F"/>
    <w:rsid w:val="FFFB1D40"/>
    <w:rsid w:val="FFFBD9C3"/>
    <w:rsid w:val="FFFD6D97"/>
    <w:rsid w:val="FFFD81D1"/>
    <w:rsid w:val="FFFDB79F"/>
    <w:rsid w:val="FFFDBB32"/>
    <w:rsid w:val="FFFDDA7D"/>
    <w:rsid w:val="FFFE8208"/>
    <w:rsid w:val="FFFF1899"/>
    <w:rsid w:val="FFFF5166"/>
    <w:rsid w:val="FFFF848E"/>
    <w:rsid w:val="FFFF8BE0"/>
    <w:rsid w:val="FFFFF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spacing w:before="120" w:after="120" w:line="360" w:lineRule="auto"/>
      <w:outlineLvl w:val="0"/>
    </w:pPr>
    <w:rPr>
      <w:rFonts w:eastAsia="Songti SC" w:asciiTheme="minorHAnsi" w:hAnsiTheme="minorHAnsi"/>
      <w:b/>
      <w:kern w:val="44"/>
      <w:szCs w:val="22"/>
    </w:rPr>
  </w:style>
  <w:style w:type="paragraph" w:styleId="4">
    <w:name w:val="heading 2"/>
    <w:basedOn w:val="1"/>
    <w:next w:val="1"/>
    <w:unhideWhenUsed/>
    <w:qFormat/>
    <w:uiPriority w:val="0"/>
    <w:pPr>
      <w:keepNext/>
      <w:keepLines/>
      <w:spacing w:before="20" w:after="20"/>
      <w:ind w:left="100" w:leftChars="100"/>
      <w:outlineLvl w:val="1"/>
    </w:pPr>
    <w:rPr>
      <w:rFonts w:ascii="DejaVu Sans" w:hAnsi="DejaVu Sans" w:eastAsia="Songti SC"/>
      <w:b/>
    </w:rPr>
  </w:style>
  <w:style w:type="paragraph" w:styleId="5">
    <w:name w:val="heading 3"/>
    <w:basedOn w:val="1"/>
    <w:next w:val="1"/>
    <w:unhideWhenUsed/>
    <w:qFormat/>
    <w:uiPriority w:val="0"/>
    <w:pPr>
      <w:keepNext/>
      <w:keepLines/>
      <w:spacing w:before="20" w:after="20" w:line="360" w:lineRule="auto"/>
      <w:outlineLvl w:val="2"/>
    </w:pPr>
    <w:rPr>
      <w:rFonts w:eastAsia="Songti SC" w:asciiTheme="minorHAnsi" w:hAnsiTheme="minorHAnsi"/>
      <w:b/>
      <w:sz w:val="1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annotation text"/>
    <w:basedOn w:val="1"/>
    <w:qFormat/>
    <w:uiPriority w:val="0"/>
    <w:pPr>
      <w:jc w:val="left"/>
    </w:p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footnote text"/>
    <w:basedOn w:val="1"/>
    <w:link w:val="13"/>
    <w:qFormat/>
    <w:uiPriority w:val="0"/>
    <w:pPr>
      <w:snapToGrid w:val="0"/>
      <w:jc w:val="left"/>
    </w:pPr>
    <w:rPr>
      <w:rFonts w:ascii="Songti SC" w:hAnsi="Songti SC" w:eastAsia="Songti SC"/>
      <w:sz w:val="18"/>
      <w:szCs w:val="18"/>
    </w:rPr>
  </w:style>
  <w:style w:type="character" w:styleId="12">
    <w:name w:val="Strong"/>
    <w:basedOn w:val="11"/>
    <w:qFormat/>
    <w:uiPriority w:val="0"/>
    <w:rPr>
      <w:b/>
    </w:rPr>
  </w:style>
  <w:style w:type="character" w:customStyle="1" w:styleId="13">
    <w:name w:val="脚注文本 字符"/>
    <w:link w:val="9"/>
    <w:semiHidden/>
    <w:qFormat/>
    <w:uiPriority w:val="99"/>
    <w:rPr>
      <w:rFonts w:ascii="Songti SC" w:hAnsi="Songti SC" w:eastAsia="Songti SC"/>
      <w:kern w:val="2"/>
      <w:sz w:val="18"/>
      <w:szCs w:val="18"/>
    </w:rPr>
  </w:style>
  <w:style w:type="character" w:customStyle="1" w:styleId="14">
    <w:name w:val="标题 1 字符"/>
    <w:link w:val="3"/>
    <w:qFormat/>
    <w:uiPriority w:val="0"/>
    <w:rPr>
      <w:rFonts w:eastAsia="Songti SC" w:asciiTheme="minorHAnsi" w:hAnsiTheme="minorHAnsi"/>
      <w:b/>
      <w:kern w:val="44"/>
      <w:sz w:val="21"/>
      <w:szCs w:val="22"/>
    </w:rPr>
  </w:style>
  <w:style w:type="character" w:customStyle="1" w:styleId="15">
    <w:name w:val="sect2title1"/>
    <w:basedOn w:val="11"/>
    <w:qFormat/>
    <w:uiPriority w:val="0"/>
    <w:rPr>
      <w:rFonts w:hint="eastAsia" w:ascii="微软雅黑" w:hAnsi="微软雅黑" w:eastAsia="微软雅黑"/>
      <w:b/>
      <w:bCs/>
      <w:sz w:val="21"/>
      <w:szCs w:val="21"/>
    </w:rPr>
  </w:style>
  <w:style w:type="character" w:customStyle="1" w:styleId="16">
    <w:name w:val="页眉 字符"/>
    <w:basedOn w:val="11"/>
    <w:link w:val="8"/>
    <w:qFormat/>
    <w:uiPriority w:val="0"/>
    <w:rPr>
      <w:rFonts w:ascii="Times New Roman" w:hAnsi="Times New Roman" w:eastAsia="宋体" w:cs="Times New Roman"/>
      <w:kern w:val="2"/>
      <w:sz w:val="18"/>
      <w:szCs w:val="18"/>
    </w:rPr>
  </w:style>
  <w:style w:type="character" w:customStyle="1" w:styleId="17">
    <w:name w:val="页脚 字符"/>
    <w:basedOn w:val="11"/>
    <w:link w:val="7"/>
    <w:qFormat/>
    <w:uiPriority w:val="0"/>
    <w:rPr>
      <w:rFonts w:ascii="Times New Roman" w:hAnsi="Times New Roman" w:eastAsia="宋体" w:cs="Times New Roman"/>
      <w:kern w:val="2"/>
      <w:sz w:val="18"/>
      <w:szCs w:val="18"/>
    </w:rPr>
  </w:style>
  <w:style w:type="paragraph" w:customStyle="1" w:styleId="18">
    <w:name w:val="列出段落1"/>
    <w:basedOn w:val="1"/>
    <w:qFormat/>
    <w:uiPriority w:val="0"/>
    <w:pPr>
      <w:adjustRightInd w:val="0"/>
      <w:spacing w:line="360" w:lineRule="atLeast"/>
      <w:ind w:firstLine="420" w:firstLineChars="200"/>
      <w:textAlignment w:val="baseline"/>
    </w:pPr>
    <w:rPr>
      <w:rFonts w:ascii="Calibri" w:hAnsi="Calibri"/>
      <w:szCs w:val="22"/>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opt/apps/cn.wps.wps-office-pro/files/kingsoft/wps-office/office6/G:\home\admin72\C:\home\admin72\G:\home\admin72\G:\home\admin72\C:\Dreamsoft\DSOA\wdzx97.dot"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24</Pages>
  <Words>13748</Words>
  <Characters>1220</Characters>
  <Lines>10</Lines>
  <Paragraphs>29</Paragraphs>
  <TotalTime>1</TotalTime>
  <ScaleCrop>false</ScaleCrop>
  <LinksUpToDate>false</LinksUpToDate>
  <CharactersWithSpaces>14939</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2023-12-16T02:45:00Z</dcterms:created>
  <dc:creator>LWN</dc:creator>
  <cp:lastModifiedBy>admin72</cp:lastModifiedBy>
  <cp:lastPrinted>2024-05-01T14:50:00Z</cp:lastPrinted>
  <dcterms:modified xsi:type="dcterms:W3CDTF">2024-04-30T16:16:24Z</dcterms:modified>
  <dc:title>珠海市闲置土地处置实施细则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y fmtid="{D5CDD505-2E9C-101B-9397-08002B2CF9AE}" pid="3" name="ICV">
    <vt:lpwstr>A31E9BDDD9F14785BE992E55CB409857</vt:lpwstr>
  </property>
</Properties>
</file>