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年珠海对口阳江茂名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考核工作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经费划拨明细表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</w:p>
    <w:tbl>
      <w:tblPr>
        <w:tblStyle w:val="5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3585"/>
        <w:gridCol w:w="3870"/>
        <w:gridCol w:w="3240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05" w:hRule="atLeast"/>
        </w:trPr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分配对象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划拨金额（万元）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32" w:hRule="atLeast"/>
        </w:trPr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（阳江市乡村振兴局）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建行阳江市分行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42" w:hRule="atLeast"/>
        </w:trPr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公司茂名富丽支行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95" w:hRule="atLeast"/>
        </w:trPr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珠海市对口阳江市乡村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振兴驻市帮扶指挥部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建行阳江市分行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35" w:hRule="atLeast"/>
        </w:trPr>
        <w:tc>
          <w:tcPr>
            <w:tcW w:w="3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珠海市对口茂名市乡村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振兴驻市帮扶指挥部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公司茂名富丽支行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8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合 计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10"/>
          <w:szCs w:val="10"/>
          <w:lang w:val="en-US" w:eastAsia="zh-CN"/>
        </w:rPr>
      </w:pPr>
    </w:p>
    <w:sectPr>
      <w:pgSz w:w="16838" w:h="11906" w:orient="landscape"/>
      <w:pgMar w:top="1644" w:right="1531" w:bottom="1531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57A6"/>
    <w:rsid w:val="03537363"/>
    <w:rsid w:val="06FF6268"/>
    <w:rsid w:val="09003ED7"/>
    <w:rsid w:val="1B304A64"/>
    <w:rsid w:val="1C3936A5"/>
    <w:rsid w:val="1CFB25E5"/>
    <w:rsid w:val="1D4F07BE"/>
    <w:rsid w:val="1D5B66D2"/>
    <w:rsid w:val="256B3551"/>
    <w:rsid w:val="27A32A97"/>
    <w:rsid w:val="2E70530F"/>
    <w:rsid w:val="2F72CAD3"/>
    <w:rsid w:val="33A91B1A"/>
    <w:rsid w:val="36950B6D"/>
    <w:rsid w:val="3F210651"/>
    <w:rsid w:val="42CE25EC"/>
    <w:rsid w:val="42DD29F9"/>
    <w:rsid w:val="432A6425"/>
    <w:rsid w:val="45DD4BAE"/>
    <w:rsid w:val="47261027"/>
    <w:rsid w:val="48FE00FA"/>
    <w:rsid w:val="4D2C3B4B"/>
    <w:rsid w:val="51236960"/>
    <w:rsid w:val="5136078B"/>
    <w:rsid w:val="51C936F5"/>
    <w:rsid w:val="54310BCB"/>
    <w:rsid w:val="54C0631A"/>
    <w:rsid w:val="57D46A55"/>
    <w:rsid w:val="591C2C1B"/>
    <w:rsid w:val="62E73393"/>
    <w:rsid w:val="68F41599"/>
    <w:rsid w:val="6C7A6513"/>
    <w:rsid w:val="6E9B8E01"/>
    <w:rsid w:val="79240694"/>
    <w:rsid w:val="7BE304ED"/>
    <w:rsid w:val="96BFF46A"/>
    <w:rsid w:val="97A30F9D"/>
    <w:rsid w:val="BBEE3851"/>
    <w:rsid w:val="D4DE9623"/>
    <w:rsid w:val="D73F4334"/>
    <w:rsid w:val="DDE7D5B2"/>
    <w:rsid w:val="F637FB2F"/>
    <w:rsid w:val="FC6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123</dc:creator>
  <cp:lastModifiedBy>nnj</cp:lastModifiedBy>
  <cp:lastPrinted>2019-11-02T09:41:00Z</cp:lastPrinted>
  <dcterms:modified xsi:type="dcterms:W3CDTF">2024-04-18T15:53:07Z</dcterms:modified>
  <dc:title>“第一届广东东西部扶贫协作产品交易博览会”参展企业经费补贴表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C9D3511E0D0C9941348C2066E9FE96DD</vt:lpwstr>
  </property>
</Properties>
</file>