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left="0" w:leftChars="0" w:firstLine="0" w:firstLineChars="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1</w:t>
      </w:r>
    </w:p>
    <w:p>
      <w:pPr>
        <w:pStyle w:val="13"/>
        <w:ind w:left="0" w:leftChars="0" w:firstLine="0" w:firstLineChars="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13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32"/>
          <w:highlight w:val="none"/>
        </w:rPr>
        <w:t>珠海市粮食生产补贴实施方案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color w:val="auto"/>
          <w:sz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为实施乡村振兴战略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落实粮食安全党政同责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稳定我市粮食生产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结合实际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制定本方案。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一、</w:t>
      </w:r>
      <w:r>
        <w:rPr>
          <w:rFonts w:hint="eastAsia" w:ascii="黑体" w:hAnsi="黑体" w:eastAsia="黑体"/>
          <w:color w:val="auto"/>
          <w:sz w:val="32"/>
          <w:highlight w:val="none"/>
        </w:rPr>
        <w:t>工作目标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合理保障农民种粮收益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增加农民收入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稳定粮食生产能力；规范补贴申报发放流程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确保及时有效将补贴发放到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户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</w:rPr>
        <w:t>二、任务与分工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ascii="楷体" w:hAnsi="楷体" w:eastAsia="楷体" w:cs="楷体"/>
          <w:bCs/>
          <w:color w:val="auto"/>
          <w:sz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sz w:val="32"/>
          <w:highlight w:val="none"/>
        </w:rPr>
        <w:t>（一）市农业农村局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负责制定实施方案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组织各有关单位按分工实施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对各区申报的种粮面积进行汇总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，做好监督工作。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firstLine="640" w:firstLineChars="200"/>
        <w:textAlignment w:val="auto"/>
        <w:rPr>
          <w:rFonts w:hint="eastAsia" w:ascii="楷体" w:hAnsi="楷体" w:eastAsia="楷体" w:cs="楷体"/>
          <w:bCs/>
          <w:color w:val="auto"/>
          <w:sz w:val="32"/>
          <w:highlight w:val="none"/>
          <w:lang w:eastAsia="zh-CN"/>
        </w:rPr>
      </w:pPr>
      <w:r>
        <w:rPr>
          <w:rFonts w:hint="eastAsia" w:ascii="楷体" w:hAnsi="楷体" w:eastAsia="楷体" w:cs="楷体"/>
          <w:bCs/>
          <w:color w:val="auto"/>
          <w:sz w:val="32"/>
          <w:highlight w:val="none"/>
        </w:rPr>
        <w:t>（二）区农业农村行政主管部门</w:t>
      </w:r>
      <w:r>
        <w:rPr>
          <w:rFonts w:hint="eastAsia" w:ascii="楷体" w:hAnsi="楷体" w:eastAsia="楷体" w:cs="楷体"/>
          <w:bCs/>
          <w:color w:val="auto"/>
          <w:sz w:val="32"/>
          <w:highlight w:val="none"/>
          <w:lang w:eastAsia="zh-CN"/>
        </w:rPr>
        <w:t>、镇（街道）农业部门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及时组织申报种粮面积和补贴资金，并对申报情况进行核查确认（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必要时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可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聘请第三方开展核查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）；加强补贴资金的监督和管理，及时了解实施情况、资金使用情况，做好档案资料存档保管。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sz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sz w:val="32"/>
          <w:highlight w:val="none"/>
          <w:lang w:eastAsia="zh-CN"/>
        </w:rPr>
        <w:t>（三）</w:t>
      </w:r>
      <w:r>
        <w:rPr>
          <w:rFonts w:hint="eastAsia" w:ascii="楷体" w:hAnsi="楷体" w:eastAsia="楷体" w:cs="楷体"/>
          <w:bCs/>
          <w:color w:val="auto"/>
          <w:sz w:val="32"/>
          <w:highlight w:val="none"/>
        </w:rPr>
        <w:t>村</w:t>
      </w:r>
      <w:r>
        <w:rPr>
          <w:rFonts w:hint="eastAsia" w:ascii="楷体" w:hAnsi="楷体" w:eastAsia="楷体" w:cs="楷体"/>
          <w:bCs/>
          <w:color w:val="auto"/>
          <w:sz w:val="32"/>
          <w:highlight w:val="none"/>
          <w:lang w:eastAsia="zh-CN"/>
        </w:rPr>
        <w:t>（居）</w:t>
      </w:r>
      <w:r>
        <w:rPr>
          <w:rFonts w:hint="eastAsia" w:ascii="楷体" w:hAnsi="楷体" w:eastAsia="楷体" w:cs="楷体"/>
          <w:bCs/>
          <w:color w:val="auto"/>
          <w:sz w:val="32"/>
          <w:highlight w:val="none"/>
        </w:rPr>
        <w:t>委会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村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（居）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委会做好本村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粮食生产扶持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政策宣传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补贴面积申报汇总、登记造册、核实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补贴面积及补贴发放公示等工作。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jc w:val="left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三、申报主体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原则上为珠海市范围内直接从事水稻、玉米、番薯、马铃薯种植的农民（职工）、家庭农场、农民合作组织、企业、社会组织等</w:t>
      </w:r>
      <w:r>
        <w:rPr>
          <w:rFonts w:hint="eastAsia" w:ascii="仿宋_GB2312" w:hAnsi="仿宋_GB2312" w:eastAsia="仿宋_GB2312" w:cs="仿宋_GB2312"/>
          <w:color w:val="auto"/>
          <w:sz w:val="32"/>
        </w:rPr>
        <w:t>（以下</w:t>
      </w:r>
      <w:r>
        <w:rPr>
          <w:rFonts w:ascii="仿宋_GB2312" w:hAnsi="仿宋_GB2312" w:eastAsia="仿宋_GB2312" w:cs="仿宋_GB2312"/>
          <w:color w:val="auto"/>
          <w:sz w:val="32"/>
        </w:rPr>
        <w:t>简称“</w:t>
      </w:r>
      <w:r>
        <w:rPr>
          <w:rFonts w:hint="eastAsia" w:ascii="仿宋_GB2312" w:hAnsi="仿宋_GB2312" w:eastAsia="仿宋_GB2312" w:cs="仿宋_GB2312"/>
          <w:color w:val="auto"/>
          <w:sz w:val="32"/>
        </w:rPr>
        <w:t>种植</w:t>
      </w:r>
      <w:r>
        <w:rPr>
          <w:rFonts w:ascii="仿宋_GB2312" w:hAnsi="仿宋_GB2312" w:eastAsia="仿宋_GB2312" w:cs="仿宋_GB2312"/>
          <w:color w:val="auto"/>
          <w:sz w:val="32"/>
        </w:rPr>
        <w:t>户”</w:t>
      </w:r>
      <w:r>
        <w:rPr>
          <w:rFonts w:hint="eastAsia" w:ascii="仿宋_GB2312" w:hAnsi="仿宋_GB2312" w:eastAsia="仿宋_GB2312" w:cs="仿宋_GB2312"/>
          <w:color w:val="auto"/>
          <w:sz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如属代耕模式，由土地承包人或租赁人与代耕人签订协议，双方明确补贴（奖励）领取对象；对有争议的地块对象由村（居）委会明确种植者并出具证明，执行“谁种植谁领取”原则。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ascii="方正黑体_GBK" w:hAnsi="方正黑体_GBK" w:eastAsia="方正黑体_GBK" w:cs="方正黑体_GBK"/>
          <w:color w:val="auto"/>
          <w:sz w:val="32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highlight w:val="none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基本办理流程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ascii="楷体" w:hAnsi="楷体" w:eastAsia="楷体" w:cs="楷体"/>
          <w:color w:val="auto"/>
          <w:kern w:val="0"/>
          <w:sz w:val="32"/>
          <w:szCs w:val="32"/>
          <w:highlight w:val="none"/>
          <w:lang w:bidi="ar"/>
        </w:rPr>
      </w:pPr>
      <w:r>
        <w:rPr>
          <w:rFonts w:hint="eastAsia" w:ascii="楷体" w:hAnsi="楷体" w:eastAsia="楷体" w:cs="楷体"/>
          <w:color w:val="auto"/>
          <w:kern w:val="0"/>
          <w:sz w:val="32"/>
          <w:szCs w:val="32"/>
          <w:highlight w:val="none"/>
          <w:lang w:bidi="ar"/>
        </w:rPr>
        <w:t>（一）</w:t>
      </w:r>
      <w:r>
        <w:rPr>
          <w:rFonts w:hint="eastAsia" w:ascii="楷体" w:hAnsi="楷体" w:eastAsia="楷体" w:cs="楷体"/>
          <w:color w:val="auto"/>
          <w:kern w:val="0"/>
          <w:sz w:val="32"/>
          <w:szCs w:val="32"/>
          <w:highlight w:val="none"/>
          <w:lang w:eastAsia="zh-CN" w:bidi="ar"/>
        </w:rPr>
        <w:t>申报、</w:t>
      </w:r>
      <w:r>
        <w:rPr>
          <w:rFonts w:hint="eastAsia" w:ascii="楷体" w:hAnsi="楷体" w:eastAsia="楷体" w:cs="楷体"/>
          <w:color w:val="auto"/>
          <w:kern w:val="0"/>
          <w:sz w:val="32"/>
          <w:szCs w:val="32"/>
          <w:highlight w:val="none"/>
          <w:lang w:bidi="ar"/>
        </w:rPr>
        <w:t>统计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各村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（居）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委会在粮食作物播种完毕后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组织村范围内的</w:t>
      </w:r>
      <w:r>
        <w:rPr>
          <w:rFonts w:ascii="仿宋_GB2312" w:hAnsi="仿宋_GB2312" w:eastAsia="仿宋_GB2312" w:cs="仿宋_GB2312"/>
          <w:color w:val="auto"/>
          <w:sz w:val="32"/>
          <w:highlight w:val="none"/>
        </w:rPr>
        <w:t>种植户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填写《珠海市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补贴申报登记明细表》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（附件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并经过农户签名确认。村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（居）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委会制作《珠海市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补贴申报公示表》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（附件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在村张榜公示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5个工作日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接受群众监督。若有异议修订后，再次公示。公示无异议后，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由村统一组织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在“珠海市财政惠企利民服务平台”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（网址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：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https://113.106.103.75/#/home）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进行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申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报。每年1月31日</w:t>
      </w:r>
      <w:r>
        <w:rPr>
          <w:rFonts w:ascii="仿宋_GB2312" w:hAnsi="仿宋_GB2312" w:eastAsia="仿宋_GB2312" w:cs="仿宋_GB2312"/>
          <w:color w:val="auto"/>
          <w:sz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0日和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0日前，分别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申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报冬种</w:t>
      </w:r>
      <w:r>
        <w:rPr>
          <w:rFonts w:ascii="仿宋_GB2312" w:hAnsi="仿宋_GB2312" w:eastAsia="仿宋_GB2312" w:cs="仿宋_GB2312"/>
          <w:color w:val="auto"/>
          <w:sz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早造和晚造的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（不便于由村统一组织申报的种植户，则自行在平台进行申报），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2023年冬种（2024年春收）粮食生产补贴于2024年3月31日前申报。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color w:val="auto"/>
          <w:kern w:val="0"/>
          <w:sz w:val="32"/>
          <w:szCs w:val="32"/>
          <w:highlight w:val="none"/>
          <w:lang w:eastAsia="zh-CN" w:bidi="ar"/>
        </w:rPr>
      </w:pPr>
      <w:r>
        <w:rPr>
          <w:rFonts w:hint="eastAsia" w:ascii="楷体" w:hAnsi="楷体" w:eastAsia="楷体" w:cs="楷体"/>
          <w:color w:val="auto"/>
          <w:kern w:val="0"/>
          <w:sz w:val="32"/>
          <w:szCs w:val="32"/>
          <w:highlight w:val="none"/>
          <w:lang w:bidi="ar"/>
        </w:rPr>
        <w:t>（二）审核、公示</w:t>
      </w:r>
      <w:r>
        <w:rPr>
          <w:rFonts w:hint="eastAsia" w:ascii="楷体" w:hAnsi="楷体" w:eastAsia="楷体" w:cs="楷体"/>
          <w:color w:val="auto"/>
          <w:kern w:val="0"/>
          <w:sz w:val="32"/>
          <w:szCs w:val="32"/>
          <w:highlight w:val="none"/>
          <w:lang w:eastAsia="zh-CN" w:bidi="ar"/>
        </w:rPr>
        <w:t>、兑付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1.镇（街道）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农业部门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在平台对各村（居）申报数据进行审核，并在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申报截止时间后1个月内完成审核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，审核通过后提交区级审核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区农业农村行政主管部门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在平台对各镇申报数据进行审核，并在镇级全部提交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后1个月内完成审核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，审核通过后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在“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珠海市财政惠企利民服务平台”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公示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5个工作日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公示无异议后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区农业农村行政主管部门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填写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《珠海市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补贴区级汇总表》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（附件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并盖公章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，报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市农业农村局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备案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各区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农业农村行政主管部门会同区财政部门于下一年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11月30日前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两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补贴一同发放。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ascii="黑体" w:hAnsi="黑体" w:eastAsia="黑体" w:cs="CESI仿宋-GB2312"/>
          <w:color w:val="auto"/>
          <w:sz w:val="32"/>
          <w:highlight w:val="none"/>
        </w:rPr>
      </w:pPr>
      <w:r>
        <w:rPr>
          <w:rFonts w:hint="eastAsia" w:ascii="黑体" w:hAnsi="黑体" w:eastAsia="黑体" w:cs="CESI仿宋-GB2312"/>
          <w:color w:val="auto"/>
          <w:sz w:val="32"/>
          <w:highlight w:val="none"/>
        </w:rPr>
        <w:t>五</w:t>
      </w:r>
      <w:r>
        <w:rPr>
          <w:rFonts w:ascii="黑体" w:hAnsi="黑体" w:eastAsia="黑体" w:cs="CESI仿宋-GB2312"/>
          <w:color w:val="auto"/>
          <w:sz w:val="32"/>
          <w:highlight w:val="none"/>
        </w:rPr>
        <w:t>、其他要求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（一）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对不遵循农事生产规律，恶意套取补贴资金的不予认定。其中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为减少病虫害及自然灾害对水稻生产的影响，引导水稻种植户规范田间管理，水稻需遵循以下农时栽种方可获得补贴：早造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3月1日-4月30日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插秧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、晚造7月10日-8月20日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插秧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。个别田块因自然条件等特殊原因（如咸潮、降雨偏少）无法按期种植的，必须事前提出申请，经村、镇确认后，由区农业农村部门结合实际情况给予认定。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各区可根据实际情况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细化组织实施流程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确保工作有序开展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将补贴落实落细。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    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 xml:space="preserve"> 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补贴申报登记明细表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left="1600" w:lef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补贴申报公示表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left="1600" w:lef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补贴村级汇总表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left="1600" w:lef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补贴镇级汇总表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left="1600" w:lef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补贴区级汇总表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left="1600" w:leftChars="0"/>
        <w:textAlignment w:val="auto"/>
        <w:rPr>
          <w:rFonts w:hint="default" w:ascii="仿宋_GB2312" w:hAnsi="仿宋_GB2312" w:eastAsia="仿宋_GB2312" w:cs="仿宋_GB2312"/>
          <w:color w:val="auto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年度珠海市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粮食生产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补贴发放公示表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无法按期种植情况报告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b w:val="0"/>
                        <w:bCs w:val="0"/>
                        <w:sz w:val="24"/>
                        <w:szCs w:val="24"/>
                      </w:rPr>
                    </w:pP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t>- 1 -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DD"/>
    <w:rsid w:val="0016001F"/>
    <w:rsid w:val="0016074B"/>
    <w:rsid w:val="001D5547"/>
    <w:rsid w:val="0020670F"/>
    <w:rsid w:val="00425EED"/>
    <w:rsid w:val="005A094C"/>
    <w:rsid w:val="00761ADD"/>
    <w:rsid w:val="00784638"/>
    <w:rsid w:val="007977F4"/>
    <w:rsid w:val="007E140E"/>
    <w:rsid w:val="00980F14"/>
    <w:rsid w:val="00A9154D"/>
    <w:rsid w:val="00B30428"/>
    <w:rsid w:val="00CA7DA5"/>
    <w:rsid w:val="00DA3C6A"/>
    <w:rsid w:val="00E924EF"/>
    <w:rsid w:val="00F61CFA"/>
    <w:rsid w:val="04D22287"/>
    <w:rsid w:val="05822D16"/>
    <w:rsid w:val="10607D07"/>
    <w:rsid w:val="11AB6AB9"/>
    <w:rsid w:val="16CD0D40"/>
    <w:rsid w:val="1FC90125"/>
    <w:rsid w:val="1FFAA2EE"/>
    <w:rsid w:val="24D51300"/>
    <w:rsid w:val="31AD1CC9"/>
    <w:rsid w:val="37086CC6"/>
    <w:rsid w:val="378C7A09"/>
    <w:rsid w:val="3A0A6AB0"/>
    <w:rsid w:val="48CA2CE3"/>
    <w:rsid w:val="4ABD8A97"/>
    <w:rsid w:val="4CF80713"/>
    <w:rsid w:val="52CE590C"/>
    <w:rsid w:val="577F6F25"/>
    <w:rsid w:val="5DB80E61"/>
    <w:rsid w:val="5E7A324B"/>
    <w:rsid w:val="5F8D3FDC"/>
    <w:rsid w:val="611F6692"/>
    <w:rsid w:val="689DAEA5"/>
    <w:rsid w:val="6BDFA5A6"/>
    <w:rsid w:val="6F7725DE"/>
    <w:rsid w:val="737B01EE"/>
    <w:rsid w:val="75003A2C"/>
    <w:rsid w:val="75ED9F9E"/>
    <w:rsid w:val="76906D4E"/>
    <w:rsid w:val="777B02ED"/>
    <w:rsid w:val="7D9B24CD"/>
    <w:rsid w:val="7F3EF1E1"/>
    <w:rsid w:val="7FBFA616"/>
    <w:rsid w:val="7FF61355"/>
    <w:rsid w:val="7FFD44E0"/>
    <w:rsid w:val="8CE6372A"/>
    <w:rsid w:val="8FD619F6"/>
    <w:rsid w:val="AA7F1329"/>
    <w:rsid w:val="BBFED862"/>
    <w:rsid w:val="BF7F2E7D"/>
    <w:rsid w:val="CB7FC253"/>
    <w:rsid w:val="DB36FF12"/>
    <w:rsid w:val="DBFD6AEF"/>
    <w:rsid w:val="DEBFB9FC"/>
    <w:rsid w:val="DF63F3DB"/>
    <w:rsid w:val="F573B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3"/>
    <w:qFormat/>
    <w:uiPriority w:val="0"/>
    <w:pPr>
      <w:spacing w:line="579" w:lineRule="exact"/>
      <w:ind w:firstLine="640" w:firstLineChars="200"/>
    </w:pPr>
    <w:rPr>
      <w:rFonts w:ascii="Calibri" w:cs="Times New Roman"/>
    </w:rPr>
  </w:style>
  <w:style w:type="paragraph" w:customStyle="1" w:styleId="3">
    <w:name w:val="正文1"/>
    <w:basedOn w:val="1"/>
    <w:qFormat/>
    <w:uiPriority w:val="0"/>
    <w:pPr>
      <w:ind w:firstLine="708" w:firstLineChars="236"/>
    </w:pPr>
    <w:rPr>
      <w:rFonts w:ascii="仿宋_GB2312" w:hAnsi="Calibri" w:cs="仿宋_GB2312"/>
      <w:sz w:val="30"/>
      <w:szCs w:val="30"/>
    </w:rPr>
  </w:style>
  <w:style w:type="paragraph" w:styleId="4">
    <w:name w:val="Normal Indent"/>
    <w:basedOn w:val="1"/>
    <w:qFormat/>
    <w:uiPriority w:val="99"/>
    <w:pPr>
      <w:autoSpaceDE w:val="0"/>
      <w:autoSpaceDN w:val="0"/>
      <w:adjustRightInd w:val="0"/>
      <w:ind w:firstLine="420"/>
      <w:jc w:val="left"/>
      <w:textAlignment w:val="baseline"/>
    </w:pPr>
    <w:rPr>
      <w:rFonts w:ascii="宋体" w:hAnsi="Calibri" w:cs="Times New Roman"/>
      <w:kern w:val="0"/>
      <w:sz w:val="34"/>
      <w:szCs w:val="20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 w:eastAsia="宋体" w:cs="Times New Roman"/>
      <w:sz w:val="21"/>
      <w:szCs w:val="24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character" w:styleId="12">
    <w:name w:val="Emphasis"/>
    <w:basedOn w:val="11"/>
    <w:qFormat/>
    <w:uiPriority w:val="20"/>
    <w:rPr>
      <w:i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11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942</Words>
  <Characters>982</Characters>
  <Lines>8</Lines>
  <Paragraphs>2</Paragraphs>
  <TotalTime>2</TotalTime>
  <ScaleCrop>false</ScaleCrop>
  <LinksUpToDate>false</LinksUpToDate>
  <CharactersWithSpaces>987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2022-02-23T14:52:00Z</dcterms:created>
  <dc:creator>Administrator</dc:creator>
  <cp:lastModifiedBy>admin1</cp:lastModifiedBy>
  <cp:lastPrinted>2024-02-09T14:25:56Z</cp:lastPrinted>
  <dcterms:modified xsi:type="dcterms:W3CDTF">2024-02-09T14:27:11Z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DBCECD6811A842B99171B067F8E519C3</vt:lpwstr>
  </property>
</Properties>
</file>