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12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75</w:t>
      </w:r>
      <w:r>
        <w:rPr>
          <w:rFonts w:hint="eastAsia" w:ascii="仿宋_GB2312"/>
        </w:rPr>
        <w:t>，较2022年同期空气质量总体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（2022年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lang w:val="en-US" w:eastAsia="zh-CN"/>
        </w:rPr>
        <w:t>93.5</w:t>
      </w:r>
      <w:r>
        <w:rPr>
          <w:rFonts w:hint="eastAsia" w:ascii="仿宋_GB2312"/>
        </w:rPr>
        <w:t>%，较2022年</w:t>
      </w:r>
      <w:r>
        <w:rPr>
          <w:rFonts w:hint="eastAsia" w:ascii="仿宋_GB2312"/>
          <w:lang w:val="en-US" w:eastAsia="zh-CN"/>
        </w:rPr>
        <w:t>下降6.5</w:t>
      </w:r>
      <w:r>
        <w:rPr>
          <w:rFonts w:hint="eastAsia" w:ascii="仿宋_GB2312"/>
        </w:rPr>
        <w:t>个百分点，有效监测天数共3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轻度污染2天；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12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月我市空气质量总体较2022年同期有所</w:t>
      </w:r>
      <w:r>
        <w:rPr>
          <w:rFonts w:hint="eastAsia" w:ascii="仿宋_GB2312"/>
          <w:lang w:val="en-US" w:eastAsia="zh-CN"/>
        </w:rPr>
        <w:t>改善</w:t>
      </w:r>
      <w:r>
        <w:rPr>
          <w:rFonts w:hint="eastAsia" w:ascii="仿宋_GB2312"/>
        </w:rPr>
        <w:t>（2023年1-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69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73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  <w:lang w:val="en-US" w:eastAsia="zh-CN"/>
        </w:rPr>
        <w:t>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上升，</w:t>
      </w:r>
      <w:r>
        <w:rPr>
          <w:rFonts w:hint="eastAsia" w:ascii="仿宋_GB2312"/>
          <w:color w:val="auto"/>
          <w:kern w:val="0"/>
        </w:rPr>
        <w:t>NO</w:t>
      </w:r>
      <w:r>
        <w:rPr>
          <w:rFonts w:hint="eastAsia" w:ascii="仿宋_GB2312"/>
          <w:color w:val="auto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，其余污染物均值同比下降。</w:t>
      </w:r>
    </w:p>
    <w:p>
      <w:pPr>
        <w:jc w:val="center"/>
        <w:rPr>
          <w:rFonts w:hint="eastAsia" w:ascii="仿宋_GB2312"/>
          <w:color w:val="000000"/>
        </w:rPr>
      </w:pPr>
      <w:r>
        <w:rPr>
          <w:rFonts w:hint="eastAsia" w:ascii="仿宋_GB231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月空气质量达标率为9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%，较2022年同期</w:t>
      </w:r>
      <w:r>
        <w:rPr>
          <w:rFonts w:hint="eastAsia" w:ascii="仿宋_GB2312"/>
          <w:lang w:val="en-US" w:eastAsia="zh-CN"/>
        </w:rPr>
        <w:t>上升1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365</w:t>
      </w:r>
      <w:r>
        <w:rPr>
          <w:rFonts w:hint="eastAsia" w:ascii="仿宋_GB2312"/>
        </w:rPr>
        <w:t>天，其中：优1</w:t>
      </w:r>
      <w:r>
        <w:rPr>
          <w:rFonts w:hint="eastAsia" w:ascii="仿宋_GB2312"/>
          <w:lang w:val="en-US" w:eastAsia="zh-CN"/>
        </w:rPr>
        <w:t>99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136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天；中度污染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335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增加7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-12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10019F6"/>
    <w:rsid w:val="02591F00"/>
    <w:rsid w:val="03695E25"/>
    <w:rsid w:val="05A8609B"/>
    <w:rsid w:val="08C96BF0"/>
    <w:rsid w:val="09DE4B40"/>
    <w:rsid w:val="0A667CEB"/>
    <w:rsid w:val="12D10EA8"/>
    <w:rsid w:val="142A5711"/>
    <w:rsid w:val="1652163B"/>
    <w:rsid w:val="17687DF8"/>
    <w:rsid w:val="1B4A1D4B"/>
    <w:rsid w:val="1E0839A8"/>
    <w:rsid w:val="22C477E0"/>
    <w:rsid w:val="2325115D"/>
    <w:rsid w:val="233B516A"/>
    <w:rsid w:val="249146F7"/>
    <w:rsid w:val="26B75361"/>
    <w:rsid w:val="274C625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3FC25C55"/>
    <w:rsid w:val="4244359D"/>
    <w:rsid w:val="4884246A"/>
    <w:rsid w:val="48EA3B26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5B584E6A"/>
    <w:rsid w:val="604900F5"/>
    <w:rsid w:val="62A20F49"/>
    <w:rsid w:val="645E6A4F"/>
    <w:rsid w:val="64AD3953"/>
    <w:rsid w:val="68877B75"/>
    <w:rsid w:val="6A057E22"/>
    <w:rsid w:val="6A2358CF"/>
    <w:rsid w:val="711100C9"/>
    <w:rsid w:val="73724ECD"/>
    <w:rsid w:val="74C4779E"/>
    <w:rsid w:val="76C63806"/>
    <w:rsid w:val="776E31C7"/>
    <w:rsid w:val="780A196C"/>
    <w:rsid w:val="7C7777D1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522</Characters>
  <Lines>0</Lines>
  <Paragraphs>0</Paragraphs>
  <TotalTime>14</TotalTime>
  <ScaleCrop>false</ScaleCrop>
  <LinksUpToDate>false</LinksUpToDate>
  <CharactersWithSpaces>528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2024-01-05T06:43:49Z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4EA9E6D2334040B48DBAB748ABF8DADB_13</vt:lpwstr>
  </property>
</Properties>
</file>