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</w:tabs>
        <w:adjustRightInd w:val="0"/>
        <w:snapToGrid w:val="0"/>
        <w:ind w:right="126" w:rightChars="40"/>
        <w:jc w:val="center"/>
        <w:textAlignment w:val="baseline"/>
        <w:rPr>
          <w:color w:val="auto"/>
          <w:sz w:val="30"/>
          <w:szCs w:val="30"/>
        </w:rPr>
      </w:pPr>
      <w:r>
        <w:rPr>
          <w:rFonts w:hint="eastAsia" w:ascii="黑体" w:hAnsi="黑体" w:eastAsia="黑体" w:cs="黑体"/>
          <w:color w:val="auto"/>
          <w:sz w:val="44"/>
          <w:szCs w:val="44"/>
        </w:rPr>
        <w:t>珠海市202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3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年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11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月空气质量状况</w:t>
      </w:r>
    </w:p>
    <w:p>
      <w:pPr>
        <w:spacing w:line="579" w:lineRule="exact"/>
        <w:jc w:val="both"/>
        <w:rPr>
          <w:rFonts w:hint="eastAsia" w:ascii="仿宋_GB2312"/>
        </w:rPr>
      </w:pPr>
    </w:p>
    <w:p>
      <w:pPr>
        <w:spacing w:line="579" w:lineRule="exact"/>
        <w:ind w:firstLine="632" w:firstLineChars="200"/>
        <w:rPr>
          <w:rFonts w:hint="eastAsia" w:ascii="仿宋_GB2312"/>
        </w:rPr>
      </w:pPr>
      <w:r>
        <w:rPr>
          <w:rFonts w:hint="eastAsia" w:ascii="仿宋_GB2312"/>
        </w:rPr>
        <w:t>2</w:t>
      </w:r>
      <w:r>
        <w:rPr>
          <w:rFonts w:hint="eastAsia" w:ascii="仿宋_GB2312"/>
          <w:color w:val="000000"/>
        </w:rPr>
        <w:t>023年</w:t>
      </w:r>
      <w:r>
        <w:rPr>
          <w:rFonts w:hint="eastAsia" w:ascii="仿宋_GB2312"/>
          <w:color w:val="000000"/>
          <w:lang w:val="en-US" w:eastAsia="zh-CN"/>
        </w:rPr>
        <w:t>11</w:t>
      </w:r>
      <w:r>
        <w:rPr>
          <w:rFonts w:hint="eastAsia" w:ascii="仿宋_GB2312"/>
        </w:rPr>
        <w:t>月我市空气质量综合指数为</w:t>
      </w:r>
      <w:r>
        <w:rPr>
          <w:rFonts w:hint="eastAsia" w:ascii="仿宋_GB2312"/>
          <w:lang w:val="en-US" w:eastAsia="zh-CN"/>
        </w:rPr>
        <w:t>3</w:t>
      </w:r>
      <w:r>
        <w:rPr>
          <w:rFonts w:hint="eastAsia" w:ascii="仿宋_GB2312"/>
        </w:rPr>
        <w:t>.</w:t>
      </w:r>
      <w:r>
        <w:rPr>
          <w:rFonts w:hint="eastAsia" w:ascii="仿宋_GB2312"/>
          <w:lang w:val="en-US" w:eastAsia="zh-CN"/>
        </w:rPr>
        <w:t>34</w:t>
      </w:r>
      <w:r>
        <w:rPr>
          <w:rFonts w:hint="eastAsia" w:ascii="仿宋_GB2312"/>
        </w:rPr>
        <w:t>，较2022年同期空气质量总体</w:t>
      </w:r>
      <w:r>
        <w:rPr>
          <w:rFonts w:hint="eastAsia" w:ascii="仿宋_GB2312"/>
          <w:lang w:val="en-US" w:eastAsia="zh-CN"/>
        </w:rPr>
        <w:t>有所下降</w:t>
      </w:r>
      <w:r>
        <w:rPr>
          <w:rFonts w:hint="eastAsia" w:ascii="仿宋_GB2312"/>
        </w:rPr>
        <w:t>（2022年</w:t>
      </w:r>
      <w:r>
        <w:rPr>
          <w:rFonts w:hint="eastAsia" w:ascii="仿宋_GB2312"/>
          <w:lang w:val="en-US" w:eastAsia="zh-CN"/>
        </w:rPr>
        <w:t>11</w:t>
      </w:r>
      <w:r>
        <w:rPr>
          <w:rFonts w:hint="eastAsia" w:ascii="仿宋_GB2312"/>
        </w:rPr>
        <w:t>月为</w:t>
      </w:r>
      <w:r>
        <w:rPr>
          <w:rFonts w:hint="eastAsia" w:ascii="仿宋_GB2312"/>
          <w:lang w:val="en-US" w:eastAsia="zh-CN"/>
        </w:rPr>
        <w:t>2</w:t>
      </w:r>
      <w:r>
        <w:rPr>
          <w:rFonts w:hint="eastAsia" w:ascii="仿宋_GB2312"/>
        </w:rPr>
        <w:t>.</w:t>
      </w:r>
      <w:r>
        <w:rPr>
          <w:rFonts w:hint="eastAsia" w:ascii="仿宋_GB2312"/>
          <w:lang w:val="en-US" w:eastAsia="zh-CN"/>
        </w:rPr>
        <w:t>47</w:t>
      </w:r>
      <w:r>
        <w:rPr>
          <w:rFonts w:hint="eastAsia" w:ascii="仿宋_GB2312"/>
        </w:rPr>
        <w:t>），全市六项污染物中</w:t>
      </w:r>
      <w:r>
        <w:rPr>
          <w:rFonts w:hint="eastAsia" w:ascii="仿宋_GB2312"/>
          <w:kern w:val="0"/>
        </w:rPr>
        <w:t>SO</w:t>
      </w:r>
      <w:r>
        <w:rPr>
          <w:rFonts w:hint="eastAsia" w:ascii="仿宋_GB2312"/>
          <w:kern w:val="0"/>
          <w:vertAlign w:val="subscript"/>
        </w:rPr>
        <w:t>2</w:t>
      </w:r>
      <w:r>
        <w:rPr>
          <w:rFonts w:hint="eastAsia" w:ascii="仿宋_GB2312" w:hAnsi="Times New Roman" w:cs="Times New Roman"/>
          <w:color w:val="000000"/>
          <w:lang w:val="en-US" w:eastAsia="zh-CN"/>
        </w:rPr>
        <w:t>和</w:t>
      </w:r>
      <w:r>
        <w:rPr>
          <w:rFonts w:hint="eastAsia" w:ascii="仿宋_GB2312"/>
          <w:kern w:val="0"/>
        </w:rPr>
        <w:t>CO</w:t>
      </w:r>
      <w:r>
        <w:rPr>
          <w:rFonts w:hint="eastAsia" w:ascii="仿宋_GB2312"/>
          <w:color w:val="000000"/>
        </w:rPr>
        <w:t>均值同比</w:t>
      </w:r>
      <w:r>
        <w:rPr>
          <w:rFonts w:hint="eastAsia" w:ascii="仿宋_GB2312"/>
          <w:color w:val="000000"/>
          <w:lang w:val="en-US" w:eastAsia="zh-CN"/>
        </w:rPr>
        <w:t>持平</w:t>
      </w:r>
      <w:r>
        <w:rPr>
          <w:rFonts w:hint="eastAsia" w:ascii="仿宋_GB2312"/>
          <w:color w:val="000000"/>
        </w:rPr>
        <w:t>,</w:t>
      </w:r>
      <w:r>
        <w:rPr>
          <w:rFonts w:hint="eastAsia" w:ascii="仿宋_GB2312"/>
        </w:rPr>
        <w:t>其余污染物均值同比</w:t>
      </w:r>
      <w:r>
        <w:rPr>
          <w:rFonts w:hint="eastAsia" w:ascii="仿宋_GB2312"/>
          <w:lang w:val="en-US" w:eastAsia="zh-CN"/>
        </w:rPr>
        <w:t>上升</w:t>
      </w:r>
      <w:r>
        <w:rPr>
          <w:rFonts w:hint="eastAsia" w:ascii="仿宋_GB2312"/>
        </w:rPr>
        <w:t>。</w:t>
      </w:r>
    </w:p>
    <w:p>
      <w:pPr>
        <w:spacing w:line="579" w:lineRule="exact"/>
        <w:ind w:firstLine="632" w:firstLineChars="200"/>
        <w:rPr>
          <w:rFonts w:hint="eastAsia" w:ascii="仿宋_GB2312"/>
          <w:color w:val="000000"/>
        </w:rPr>
      </w:pPr>
      <w:r>
        <w:rPr>
          <w:rFonts w:hint="eastAsia" w:ascii="仿宋_GB2312"/>
        </w:rPr>
        <w:t>按照《环境空气质量标准》（GB3095-2012）评价，2023年</w:t>
      </w:r>
      <w:r>
        <w:rPr>
          <w:rFonts w:hint="eastAsia" w:ascii="仿宋_GB2312"/>
          <w:lang w:val="en-US" w:eastAsia="zh-CN"/>
        </w:rPr>
        <w:t>11</w:t>
      </w:r>
      <w:r>
        <w:rPr>
          <w:rFonts w:hint="eastAsia" w:ascii="仿宋_GB2312"/>
        </w:rPr>
        <w:t>月空气质量达标率为</w:t>
      </w:r>
      <w:r>
        <w:rPr>
          <w:rFonts w:hint="eastAsia" w:ascii="仿宋_GB2312"/>
          <w:lang w:val="en-US" w:eastAsia="zh-CN"/>
        </w:rPr>
        <w:t>86.7</w:t>
      </w:r>
      <w:r>
        <w:rPr>
          <w:rFonts w:hint="eastAsia" w:ascii="仿宋_GB2312"/>
        </w:rPr>
        <w:t>%，较2022年</w:t>
      </w:r>
      <w:r>
        <w:rPr>
          <w:rFonts w:hint="eastAsia" w:ascii="仿宋_GB2312"/>
          <w:lang w:val="en-US" w:eastAsia="zh-CN"/>
        </w:rPr>
        <w:t>下降10</w:t>
      </w:r>
      <w:r>
        <w:rPr>
          <w:rFonts w:hint="eastAsia" w:ascii="仿宋_GB2312"/>
        </w:rPr>
        <w:t>个百分点，有效监测天数共3</w:t>
      </w:r>
      <w:r>
        <w:rPr>
          <w:rFonts w:hint="eastAsia" w:ascii="仿宋_GB2312"/>
          <w:lang w:val="en-US" w:eastAsia="zh-CN"/>
        </w:rPr>
        <w:t>0</w:t>
      </w:r>
      <w:r>
        <w:rPr>
          <w:rFonts w:hint="eastAsia" w:ascii="仿宋_GB2312"/>
        </w:rPr>
        <w:t>天，其中：优</w:t>
      </w:r>
      <w:r>
        <w:rPr>
          <w:rFonts w:hint="eastAsia" w:ascii="仿宋_GB2312"/>
          <w:lang w:val="en-US" w:eastAsia="zh-CN"/>
        </w:rPr>
        <w:t>7</w:t>
      </w:r>
      <w:r>
        <w:rPr>
          <w:rFonts w:hint="eastAsia" w:ascii="仿宋_GB2312"/>
        </w:rPr>
        <w:t>天，良</w:t>
      </w:r>
      <w:r>
        <w:rPr>
          <w:rFonts w:hint="eastAsia" w:ascii="仿宋_GB2312"/>
          <w:lang w:val="en-US" w:eastAsia="zh-CN"/>
        </w:rPr>
        <w:t>19</w:t>
      </w:r>
      <w:r>
        <w:rPr>
          <w:rFonts w:hint="eastAsia" w:ascii="仿宋_GB2312"/>
        </w:rPr>
        <w:t>天</w:t>
      </w:r>
      <w:r>
        <w:rPr>
          <w:rFonts w:hint="eastAsia" w:ascii="仿宋_GB2312"/>
          <w:lang w:eastAsia="zh-CN"/>
        </w:rPr>
        <w:t>，</w:t>
      </w:r>
      <w:r>
        <w:rPr>
          <w:rFonts w:hint="eastAsia" w:ascii="仿宋_GB2312"/>
          <w:lang w:val="en-US" w:eastAsia="zh-CN"/>
        </w:rPr>
        <w:t>轻度污染3天，中度污染1天；</w:t>
      </w:r>
      <w:r>
        <w:rPr>
          <w:rFonts w:hint="eastAsia" w:ascii="仿宋_GB2312"/>
        </w:rPr>
        <w:t>优良天数共计</w:t>
      </w:r>
      <w:r>
        <w:rPr>
          <w:rFonts w:hint="eastAsia" w:ascii="仿宋_GB2312"/>
          <w:lang w:val="en-US" w:eastAsia="zh-CN"/>
        </w:rPr>
        <w:t>26</w:t>
      </w:r>
      <w:r>
        <w:rPr>
          <w:rFonts w:hint="eastAsia" w:ascii="仿宋_GB2312"/>
        </w:rPr>
        <w:t>天，同比</w:t>
      </w:r>
      <w:r>
        <w:rPr>
          <w:rFonts w:hint="eastAsia" w:ascii="仿宋_GB2312"/>
          <w:lang w:val="en-US" w:eastAsia="zh-CN"/>
        </w:rPr>
        <w:t>减少3</w:t>
      </w:r>
      <w:r>
        <w:rPr>
          <w:rFonts w:hint="eastAsia" w:ascii="仿宋_GB2312"/>
        </w:rPr>
        <w:t>天</w:t>
      </w:r>
      <w:r>
        <w:rPr>
          <w:rFonts w:hint="eastAsia" w:ascii="仿宋_GB2312"/>
          <w:color w:val="000000"/>
        </w:rPr>
        <w:t>。</w:t>
      </w:r>
      <w:bookmarkStart w:id="0" w:name="_GoBack"/>
      <w:bookmarkEnd w:id="0"/>
    </w:p>
    <w:p>
      <w:pPr>
        <w:spacing w:line="579" w:lineRule="exact"/>
        <w:rPr>
          <w:rFonts w:hint="eastAsia" w:ascii="仿宋_GB2312"/>
          <w:color w:val="000000"/>
          <w:lang w:val="en-US" w:eastAsia="zh-CN"/>
        </w:rPr>
      </w:pPr>
    </w:p>
    <w:p>
      <w:pPr>
        <w:jc w:val="center"/>
        <w:rPr>
          <w:rFonts w:hint="eastAsia" w:eastAsia="仿宋_GB2312"/>
          <w:lang w:eastAsia="zh-CN"/>
        </w:rPr>
      </w:pPr>
      <w:r>
        <w:rPr>
          <w:rFonts w:hint="eastAsia" w:eastAsia="仿宋_GB2312"/>
          <w:lang w:eastAsia="zh-CN"/>
        </w:rPr>
        <w:drawing>
          <wp:inline distT="0" distB="0" distL="114300" distR="114300">
            <wp:extent cx="4998720" cy="3346450"/>
            <wp:effectExtent l="0" t="0" r="10160" b="0"/>
            <wp:docPr id="1" name="图片 1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98720" cy="334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579" w:lineRule="exact"/>
        <w:jc w:val="center"/>
        <w:rPr>
          <w:rFonts w:hint="eastAsia" w:ascii="仿宋_GB2312"/>
          <w:sz w:val="30"/>
          <w:szCs w:val="30"/>
        </w:rPr>
      </w:pPr>
      <w:r>
        <w:rPr>
          <w:rFonts w:hint="eastAsia" w:ascii="仿宋_GB2312"/>
          <w:sz w:val="30"/>
          <w:szCs w:val="30"/>
        </w:rPr>
        <w:t>图1  202</w:t>
      </w:r>
      <w:r>
        <w:rPr>
          <w:rFonts w:hint="eastAsia" w:ascii="仿宋_GB2312"/>
          <w:sz w:val="30"/>
          <w:szCs w:val="30"/>
          <w:lang w:val="en-US" w:eastAsia="zh-CN"/>
        </w:rPr>
        <w:t>3</w:t>
      </w:r>
      <w:r>
        <w:rPr>
          <w:rFonts w:hint="eastAsia" w:ascii="仿宋_GB2312"/>
          <w:sz w:val="30"/>
          <w:szCs w:val="30"/>
        </w:rPr>
        <w:t>年</w:t>
      </w:r>
      <w:r>
        <w:rPr>
          <w:rFonts w:hint="eastAsia" w:ascii="仿宋_GB2312"/>
          <w:sz w:val="30"/>
          <w:szCs w:val="30"/>
          <w:lang w:val="en-US" w:eastAsia="zh-CN"/>
        </w:rPr>
        <w:t>11</w:t>
      </w:r>
      <w:r>
        <w:rPr>
          <w:rFonts w:hint="eastAsia" w:ascii="仿宋_GB2312"/>
          <w:sz w:val="30"/>
          <w:szCs w:val="30"/>
        </w:rPr>
        <w:t>月空气质量等级分布图</w:t>
      </w:r>
    </w:p>
    <w:p>
      <w:pPr>
        <w:spacing w:line="579" w:lineRule="exact"/>
        <w:jc w:val="center"/>
        <w:rPr>
          <w:rFonts w:hint="eastAsia" w:ascii="仿宋_GB2312"/>
          <w:sz w:val="30"/>
          <w:szCs w:val="30"/>
        </w:rPr>
      </w:pPr>
    </w:p>
    <w:p>
      <w:pPr>
        <w:tabs>
          <w:tab w:val="left" w:pos="0"/>
        </w:tabs>
        <w:adjustRightInd w:val="0"/>
        <w:snapToGrid w:val="0"/>
        <w:ind w:right="126" w:rightChars="40"/>
        <w:jc w:val="center"/>
        <w:textAlignment w:val="baseline"/>
        <w:rPr>
          <w:color w:val="auto"/>
          <w:sz w:val="30"/>
          <w:szCs w:val="30"/>
        </w:rPr>
      </w:pPr>
      <w:r>
        <w:rPr>
          <w:rFonts w:hint="eastAsia" w:ascii="黑体" w:hAnsi="黑体" w:eastAsia="黑体" w:cs="黑体"/>
          <w:color w:val="auto"/>
          <w:sz w:val="44"/>
          <w:szCs w:val="44"/>
        </w:rPr>
        <w:t>珠海市202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3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年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1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-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11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月空气质量状况</w:t>
      </w:r>
    </w:p>
    <w:p>
      <w:pPr>
        <w:tabs>
          <w:tab w:val="left" w:pos="0"/>
        </w:tabs>
        <w:adjustRightInd w:val="0"/>
        <w:snapToGrid w:val="0"/>
        <w:ind w:right="126" w:rightChars="40"/>
        <w:jc w:val="left"/>
        <w:textAlignment w:val="baseline"/>
        <w:rPr>
          <w:rFonts w:hint="eastAsia"/>
          <w:color w:val="000000"/>
          <w:sz w:val="30"/>
          <w:szCs w:val="30"/>
        </w:rPr>
      </w:pPr>
    </w:p>
    <w:p>
      <w:pPr>
        <w:spacing w:line="579" w:lineRule="exact"/>
        <w:ind w:firstLine="632" w:firstLineChars="200"/>
        <w:rPr>
          <w:rFonts w:hint="eastAsia" w:ascii="仿宋_GB2312"/>
          <w:lang w:val="en-US" w:eastAsia="zh-CN"/>
        </w:rPr>
      </w:pPr>
      <w:r>
        <w:rPr>
          <w:rFonts w:hint="eastAsia" w:ascii="仿宋_GB2312"/>
        </w:rPr>
        <w:t>2023年1-</w:t>
      </w:r>
      <w:r>
        <w:rPr>
          <w:rFonts w:hint="eastAsia" w:ascii="仿宋_GB2312"/>
          <w:lang w:val="en-US" w:eastAsia="zh-CN"/>
        </w:rPr>
        <w:t>11</w:t>
      </w:r>
      <w:r>
        <w:rPr>
          <w:rFonts w:hint="eastAsia" w:ascii="仿宋_GB2312"/>
        </w:rPr>
        <w:t>月我市空气质量总体较2022年同期有所</w:t>
      </w:r>
      <w:r>
        <w:rPr>
          <w:rFonts w:hint="eastAsia" w:ascii="仿宋_GB2312"/>
          <w:lang w:val="en-US" w:eastAsia="zh-CN"/>
        </w:rPr>
        <w:t>改善</w:t>
      </w:r>
      <w:r>
        <w:rPr>
          <w:rFonts w:hint="eastAsia" w:ascii="仿宋_GB2312"/>
        </w:rPr>
        <w:t>（2023年1-</w:t>
      </w:r>
      <w:r>
        <w:rPr>
          <w:rFonts w:hint="eastAsia" w:ascii="仿宋_GB2312"/>
          <w:lang w:val="en-US" w:eastAsia="zh-CN"/>
        </w:rPr>
        <w:t>11</w:t>
      </w:r>
      <w:r>
        <w:rPr>
          <w:rFonts w:hint="eastAsia" w:ascii="仿宋_GB2312"/>
        </w:rPr>
        <w:t>月空气质量综合指数为2.</w:t>
      </w:r>
      <w:r>
        <w:rPr>
          <w:rFonts w:hint="eastAsia" w:ascii="仿宋_GB2312"/>
          <w:lang w:val="en-US" w:eastAsia="zh-CN"/>
        </w:rPr>
        <w:t>56</w:t>
      </w:r>
      <w:r>
        <w:rPr>
          <w:rFonts w:hint="eastAsia" w:ascii="仿宋_GB2312"/>
        </w:rPr>
        <w:t>，2022年1-</w:t>
      </w:r>
      <w:r>
        <w:rPr>
          <w:rFonts w:hint="eastAsia" w:ascii="仿宋_GB2312"/>
          <w:lang w:val="en-US" w:eastAsia="zh-CN"/>
        </w:rPr>
        <w:t>11</w:t>
      </w:r>
      <w:r>
        <w:rPr>
          <w:rFonts w:hint="eastAsia" w:ascii="仿宋_GB2312"/>
        </w:rPr>
        <w:t>月为2.</w:t>
      </w:r>
      <w:r>
        <w:rPr>
          <w:rFonts w:hint="eastAsia" w:ascii="仿宋_GB2312"/>
          <w:lang w:val="en-US" w:eastAsia="zh-CN"/>
        </w:rPr>
        <w:t>70</w:t>
      </w:r>
      <w:r>
        <w:rPr>
          <w:rFonts w:hint="eastAsia" w:ascii="仿宋_GB2312"/>
        </w:rPr>
        <w:t>），全市六项污染物中</w:t>
      </w:r>
      <w:r>
        <w:rPr>
          <w:rFonts w:hint="eastAsia" w:ascii="仿宋_GB2312"/>
          <w:kern w:val="0"/>
        </w:rPr>
        <w:t>PM</w:t>
      </w:r>
      <w:r>
        <w:rPr>
          <w:rFonts w:hint="eastAsia" w:ascii="仿宋_GB2312"/>
          <w:kern w:val="0"/>
          <w:vertAlign w:val="subscript"/>
        </w:rPr>
        <w:t>2.5</w:t>
      </w:r>
      <w:r>
        <w:rPr>
          <w:rFonts w:hint="eastAsia" w:ascii="仿宋_GB2312"/>
        </w:rPr>
        <w:t>均值同比</w:t>
      </w:r>
      <w:r>
        <w:rPr>
          <w:rFonts w:hint="eastAsia" w:ascii="仿宋_GB2312"/>
          <w:lang w:val="en-US" w:eastAsia="zh-CN"/>
        </w:rPr>
        <w:t>持平，</w:t>
      </w:r>
      <w:r>
        <w:rPr>
          <w:rFonts w:hint="eastAsia" w:ascii="仿宋_GB2312"/>
          <w:kern w:val="0"/>
        </w:rPr>
        <w:t>PM</w:t>
      </w:r>
      <w:r>
        <w:rPr>
          <w:rFonts w:hint="eastAsia" w:ascii="仿宋_GB2312"/>
          <w:kern w:val="0"/>
          <w:vertAlign w:val="subscript"/>
        </w:rPr>
        <w:t>10</w:t>
      </w:r>
      <w:r>
        <w:rPr>
          <w:rFonts w:hint="eastAsia" w:ascii="仿宋_GB2312"/>
        </w:rPr>
        <w:t>均值同比上升，其余污染物均值同比下降。</w:t>
      </w:r>
    </w:p>
    <w:p>
      <w:pPr>
        <w:jc w:val="center"/>
        <w:rPr>
          <w:rFonts w:hint="eastAsia" w:ascii="仿宋_GB2312"/>
          <w:color w:val="000000"/>
        </w:rPr>
      </w:pPr>
      <w:r>
        <w:rPr>
          <w:rFonts w:hint="eastAsia" w:ascii="仿宋_GB2312"/>
        </w:rPr>
        <w:t>按照《环境空气质量标准》（GB3095-2012）评价，2023年1-</w:t>
      </w:r>
      <w:r>
        <w:rPr>
          <w:rFonts w:hint="eastAsia" w:ascii="仿宋_GB2312"/>
          <w:lang w:val="en-US" w:eastAsia="zh-CN"/>
        </w:rPr>
        <w:t>11</w:t>
      </w:r>
      <w:r>
        <w:rPr>
          <w:rFonts w:hint="eastAsia" w:ascii="仿宋_GB2312"/>
        </w:rPr>
        <w:t>月空气质量达标率为9</w:t>
      </w:r>
      <w:r>
        <w:rPr>
          <w:rFonts w:hint="eastAsia" w:ascii="仿宋_GB2312"/>
          <w:lang w:val="en-US" w:eastAsia="zh-CN"/>
        </w:rPr>
        <w:t>1</w:t>
      </w:r>
      <w:r>
        <w:rPr>
          <w:rFonts w:hint="eastAsia" w:ascii="仿宋_GB2312"/>
        </w:rPr>
        <w:t>.</w:t>
      </w:r>
      <w:r>
        <w:rPr>
          <w:rFonts w:hint="eastAsia" w:ascii="仿宋_GB2312"/>
          <w:lang w:val="en-US" w:eastAsia="zh-CN"/>
        </w:rPr>
        <w:t>6</w:t>
      </w:r>
      <w:r>
        <w:rPr>
          <w:rFonts w:hint="eastAsia" w:ascii="仿宋_GB2312"/>
        </w:rPr>
        <w:t>%，较2022年同期</w:t>
      </w:r>
      <w:r>
        <w:rPr>
          <w:rFonts w:hint="eastAsia" w:ascii="仿宋_GB2312"/>
          <w:lang w:val="en-US" w:eastAsia="zh-CN"/>
        </w:rPr>
        <w:t>上升2</w:t>
      </w:r>
      <w:r>
        <w:rPr>
          <w:rFonts w:hint="eastAsia" w:ascii="仿宋_GB2312"/>
        </w:rPr>
        <w:t>.</w:t>
      </w:r>
      <w:r>
        <w:rPr>
          <w:rFonts w:hint="eastAsia" w:ascii="仿宋_GB2312"/>
          <w:lang w:val="en-US" w:eastAsia="zh-CN"/>
        </w:rPr>
        <w:t>7</w:t>
      </w:r>
      <w:r>
        <w:rPr>
          <w:rFonts w:hint="eastAsia" w:ascii="仿宋_GB2312"/>
        </w:rPr>
        <w:t>个百分点，有效监测天数共</w:t>
      </w:r>
      <w:r>
        <w:rPr>
          <w:rFonts w:hint="eastAsia" w:ascii="仿宋_GB2312"/>
          <w:lang w:val="en-US" w:eastAsia="zh-CN"/>
        </w:rPr>
        <w:t>334</w:t>
      </w:r>
      <w:r>
        <w:rPr>
          <w:rFonts w:hint="eastAsia" w:ascii="仿宋_GB2312"/>
        </w:rPr>
        <w:t>天，其中：优1</w:t>
      </w:r>
      <w:r>
        <w:rPr>
          <w:rFonts w:hint="eastAsia" w:ascii="仿宋_GB2312"/>
          <w:lang w:val="en-US" w:eastAsia="zh-CN"/>
        </w:rPr>
        <w:t>90</w:t>
      </w:r>
      <w:r>
        <w:rPr>
          <w:rFonts w:hint="eastAsia" w:ascii="仿宋_GB2312"/>
        </w:rPr>
        <w:t>天，良</w:t>
      </w:r>
      <w:r>
        <w:rPr>
          <w:rFonts w:hint="eastAsia" w:ascii="仿宋_GB2312"/>
          <w:lang w:val="en-US" w:eastAsia="zh-CN"/>
        </w:rPr>
        <w:t>116</w:t>
      </w:r>
      <w:r>
        <w:rPr>
          <w:rFonts w:hint="eastAsia" w:ascii="仿宋_GB2312"/>
        </w:rPr>
        <w:t>天，轻度污染</w:t>
      </w:r>
      <w:r>
        <w:rPr>
          <w:rFonts w:hint="eastAsia" w:ascii="仿宋_GB2312"/>
          <w:lang w:val="en-US" w:eastAsia="zh-CN"/>
        </w:rPr>
        <w:t>26</w:t>
      </w:r>
      <w:r>
        <w:rPr>
          <w:rFonts w:hint="eastAsia" w:ascii="仿宋_GB2312"/>
        </w:rPr>
        <w:t>天；中度污染</w:t>
      </w:r>
      <w:r>
        <w:rPr>
          <w:rFonts w:hint="eastAsia" w:ascii="仿宋_GB2312"/>
          <w:lang w:val="en-US" w:eastAsia="zh-CN"/>
        </w:rPr>
        <w:t>2</w:t>
      </w:r>
      <w:r>
        <w:rPr>
          <w:rFonts w:hint="eastAsia" w:ascii="仿宋_GB2312"/>
        </w:rPr>
        <w:t>天；优良天数共计</w:t>
      </w:r>
      <w:r>
        <w:rPr>
          <w:rFonts w:hint="eastAsia" w:ascii="仿宋_GB2312"/>
          <w:lang w:val="en-US" w:eastAsia="zh-CN"/>
        </w:rPr>
        <w:t>306</w:t>
      </w:r>
      <w:r>
        <w:rPr>
          <w:rFonts w:hint="eastAsia" w:ascii="仿宋_GB2312"/>
        </w:rPr>
        <w:t>天，同比</w:t>
      </w:r>
      <w:r>
        <w:rPr>
          <w:rFonts w:hint="eastAsia" w:ascii="仿宋_GB2312"/>
          <w:lang w:val="en-US" w:eastAsia="zh-CN"/>
        </w:rPr>
        <w:t>增加9</w:t>
      </w:r>
      <w:r>
        <w:rPr>
          <w:rFonts w:hint="eastAsia" w:ascii="仿宋_GB2312"/>
        </w:rPr>
        <w:t>天</w:t>
      </w:r>
      <w:r>
        <w:rPr>
          <w:rFonts w:hint="eastAsia" w:ascii="仿宋_GB2312"/>
          <w:color w:val="000000"/>
        </w:rPr>
        <w:t>。</w:t>
      </w:r>
    </w:p>
    <w:p>
      <w:pPr>
        <w:jc w:val="center"/>
        <w:rPr>
          <w:rFonts w:hint="eastAsia" w:ascii="仿宋_GB2312" w:eastAsia="仿宋_GB2312"/>
          <w:color w:val="000000"/>
          <w:lang w:eastAsia="zh-CN"/>
        </w:rPr>
      </w:pPr>
      <w:r>
        <w:rPr>
          <w:rFonts w:hint="eastAsia" w:ascii="仿宋_GB2312" w:eastAsia="仿宋_GB2312"/>
          <w:color w:val="000000"/>
          <w:lang w:eastAsia="zh-CN"/>
        </w:rPr>
        <w:drawing>
          <wp:inline distT="0" distB="0" distL="114300" distR="114300">
            <wp:extent cx="4998720" cy="3346450"/>
            <wp:effectExtent l="0" t="0" r="10160" b="0"/>
            <wp:docPr id="6" name="图片 6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图片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98720" cy="334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lang w:eastAsia="zh-CN"/>
        </w:rPr>
      </w:pPr>
      <w:r>
        <w:rPr>
          <w:rFonts w:hint="eastAsia" w:ascii="仿宋_GB2312"/>
          <w:sz w:val="30"/>
          <w:szCs w:val="30"/>
        </w:rPr>
        <w:t>图</w:t>
      </w:r>
      <w:r>
        <w:rPr>
          <w:rFonts w:hint="eastAsia" w:ascii="仿宋_GB2312"/>
          <w:sz w:val="30"/>
          <w:szCs w:val="30"/>
          <w:lang w:val="en-US" w:eastAsia="zh-CN"/>
        </w:rPr>
        <w:t>2</w:t>
      </w:r>
      <w:r>
        <w:rPr>
          <w:rFonts w:hint="eastAsia" w:ascii="仿宋_GB2312"/>
          <w:sz w:val="30"/>
          <w:szCs w:val="30"/>
        </w:rPr>
        <w:t xml:space="preserve">  202</w:t>
      </w:r>
      <w:r>
        <w:rPr>
          <w:rFonts w:hint="eastAsia" w:ascii="仿宋_GB2312"/>
          <w:sz w:val="30"/>
          <w:szCs w:val="30"/>
          <w:lang w:val="en-US" w:eastAsia="zh-CN"/>
        </w:rPr>
        <w:t>3</w:t>
      </w:r>
      <w:r>
        <w:rPr>
          <w:rFonts w:hint="eastAsia" w:ascii="仿宋_GB2312"/>
          <w:sz w:val="30"/>
          <w:szCs w:val="30"/>
        </w:rPr>
        <w:t>年1</w:t>
      </w:r>
      <w:r>
        <w:rPr>
          <w:rFonts w:hint="eastAsia" w:ascii="仿宋_GB2312"/>
          <w:sz w:val="30"/>
          <w:szCs w:val="30"/>
          <w:lang w:val="en-US" w:eastAsia="zh-CN"/>
        </w:rPr>
        <w:t>-11</w:t>
      </w:r>
      <w:r>
        <w:rPr>
          <w:rFonts w:hint="eastAsia" w:ascii="仿宋_GB2312"/>
          <w:sz w:val="30"/>
          <w:szCs w:val="30"/>
        </w:rPr>
        <w:t>月空气质量等级分布图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Fonts w:ascii="宋体" w:hAnsi="宋体"/>
        <w:sz w:val="24"/>
        <w:szCs w:val="24"/>
      </w:rPr>
      <w:instrText xml:space="preserve"> PAGE   \* MERGEFORMAT </w:instrText>
    </w:r>
    <w:r>
      <w:rPr>
        <w:rFonts w:ascii="宋体" w:hAnsi="宋体"/>
        <w:sz w:val="24"/>
        <w:szCs w:val="24"/>
      </w:rPr>
      <w:fldChar w:fldCharType="separate"/>
    </w:r>
    <w:r>
      <w:rPr>
        <w:rFonts w:ascii="宋体" w:hAnsi="宋体"/>
        <w:sz w:val="24"/>
        <w:szCs w:val="24"/>
        <w:lang w:val="zh-CN"/>
      </w:rPr>
      <w:t>-</w:t>
    </w:r>
    <w:r>
      <w:rPr>
        <w:rFonts w:ascii="宋体" w:hAnsi="宋体"/>
        <w:sz w:val="24"/>
        <w:szCs w:val="24"/>
      </w:rPr>
      <w:t xml:space="preserve"> 1 -</w:t>
    </w:r>
    <w:r>
      <w:rPr>
        <w:rFonts w:ascii="宋体" w:hAnsi="宋体"/>
        <w:sz w:val="24"/>
        <w:szCs w:val="24"/>
      </w:rPr>
      <w:fldChar w:fldCharType="end"/>
    </w:r>
  </w:p>
  <w:p>
    <w:pPr>
      <w:pStyle w:val="2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1531" w:y="7"/>
      <w:rPr>
        <w:rStyle w:val="5"/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Style w:val="5"/>
        <w:rFonts w:ascii="宋体" w:hAnsi="宋体"/>
        <w:sz w:val="24"/>
        <w:szCs w:val="24"/>
      </w:rPr>
      <w:instrText xml:space="preserve">PAGE  </w:instrText>
    </w:r>
    <w:r>
      <w:rPr>
        <w:rFonts w:ascii="宋体" w:hAnsi="宋体"/>
        <w:sz w:val="24"/>
        <w:szCs w:val="24"/>
      </w:rPr>
      <w:fldChar w:fldCharType="separate"/>
    </w:r>
    <w:r>
      <w:rPr>
        <w:rStyle w:val="5"/>
        <w:rFonts w:ascii="宋体" w:hAnsi="宋体"/>
        <w:sz w:val="24"/>
        <w:szCs w:val="24"/>
      </w:rPr>
      <w:t>- 8 -</w:t>
    </w:r>
    <w:r>
      <w:rPr>
        <w:rFonts w:ascii="宋体" w:hAnsi="宋体"/>
        <w:sz w:val="24"/>
        <w:szCs w:val="24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2Y2NjMTA2OGY2YzgxNDNlNTNhZjEzMjRhOTZiNTEifQ=="/>
  </w:docVars>
  <w:rsids>
    <w:rsidRoot w:val="00000000"/>
    <w:rsid w:val="010019F6"/>
    <w:rsid w:val="02591F00"/>
    <w:rsid w:val="05A8609B"/>
    <w:rsid w:val="08C96BF0"/>
    <w:rsid w:val="09DE4B40"/>
    <w:rsid w:val="0A667CEB"/>
    <w:rsid w:val="12D10EA8"/>
    <w:rsid w:val="142A5711"/>
    <w:rsid w:val="1652163B"/>
    <w:rsid w:val="17687DF8"/>
    <w:rsid w:val="1B4A1D4B"/>
    <w:rsid w:val="1E0839A8"/>
    <w:rsid w:val="22C477E0"/>
    <w:rsid w:val="2325115D"/>
    <w:rsid w:val="233B516A"/>
    <w:rsid w:val="249146F7"/>
    <w:rsid w:val="26B75361"/>
    <w:rsid w:val="275C37C5"/>
    <w:rsid w:val="27FB59EE"/>
    <w:rsid w:val="2C582032"/>
    <w:rsid w:val="2DED519B"/>
    <w:rsid w:val="30F73AD7"/>
    <w:rsid w:val="32DB227A"/>
    <w:rsid w:val="344E5E54"/>
    <w:rsid w:val="377F03E8"/>
    <w:rsid w:val="3813091D"/>
    <w:rsid w:val="387E5179"/>
    <w:rsid w:val="3A501D24"/>
    <w:rsid w:val="3D5578FF"/>
    <w:rsid w:val="3F270D6E"/>
    <w:rsid w:val="3FC25C55"/>
    <w:rsid w:val="4244359D"/>
    <w:rsid w:val="4884246A"/>
    <w:rsid w:val="48EA3B26"/>
    <w:rsid w:val="4A9B1AF5"/>
    <w:rsid w:val="4AAC227D"/>
    <w:rsid w:val="4B3C20DF"/>
    <w:rsid w:val="519548EA"/>
    <w:rsid w:val="52002AD0"/>
    <w:rsid w:val="5272501B"/>
    <w:rsid w:val="5501134B"/>
    <w:rsid w:val="569A5380"/>
    <w:rsid w:val="5A643739"/>
    <w:rsid w:val="5B584E6A"/>
    <w:rsid w:val="604900F5"/>
    <w:rsid w:val="62A20F49"/>
    <w:rsid w:val="645E6A4F"/>
    <w:rsid w:val="64AD3953"/>
    <w:rsid w:val="68877B75"/>
    <w:rsid w:val="6A057E22"/>
    <w:rsid w:val="6A2358CF"/>
    <w:rsid w:val="711100C9"/>
    <w:rsid w:val="73724ECD"/>
    <w:rsid w:val="74C4779E"/>
    <w:rsid w:val="76C63806"/>
    <w:rsid w:val="776E31C7"/>
    <w:rsid w:val="780A196C"/>
    <w:rsid w:val="7C7777D1"/>
    <w:rsid w:val="7DB0284B"/>
    <w:rsid w:val="7E9A240C"/>
    <w:rsid w:val="7EEE3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20"/>
    </w:rPr>
  </w:style>
  <w:style w:type="character" w:styleId="5">
    <w:name w:val="page number"/>
    <w:qFormat/>
    <w:uiPriority w:val="0"/>
    <w:rPr>
      <w:rFonts w:hint="default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389</Words>
  <Characters>522</Characters>
  <Lines>0</Lines>
  <Paragraphs>0</Paragraphs>
  <TotalTime>1</TotalTime>
  <ScaleCrop>false</ScaleCrop>
  <LinksUpToDate>false</LinksUpToDate>
  <CharactersWithSpaces>528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zhangliang</dc:creator>
  <cp:lastModifiedBy>Kelvin</cp:lastModifiedBy>
  <dcterms:modified xsi:type="dcterms:W3CDTF">2023-12-07T07:23:43Z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8214D02DD8404149AF59189E0B27F7EF_13</vt:lpwstr>
  </property>
</Properties>
</file>