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珠海市体育赛事活动</w:t>
      </w:r>
      <w:r>
        <w:rPr>
          <w:rFonts w:hint="eastAsia" w:ascii="黑体" w:hAnsi="黑体" w:eastAsia="黑体" w:cs="黑体"/>
          <w:color w:val="000000" w:themeColor="text1"/>
          <w:sz w:val="44"/>
          <w:szCs w:val="44"/>
          <w14:textFill>
            <w14:solidFill>
              <w14:schemeClr w14:val="tx1"/>
            </w14:solidFill>
          </w14:textFill>
        </w:rPr>
        <w:t>安全责任书</w:t>
      </w:r>
    </w:p>
    <w:p>
      <w:pPr>
        <w:rPr>
          <w:rFonts w:ascii="仿宋" w:hAnsi="仿宋" w:eastAsia="仿宋" w:cs="仿宋"/>
          <w:color w:val="000000" w:themeColor="text1"/>
          <w:sz w:val="32"/>
          <w:szCs w:val="32"/>
          <w14:textFill>
            <w14:solidFill>
              <w14:schemeClr w14:val="tx1"/>
            </w14:solidFill>
          </w14:textFill>
        </w:rPr>
      </w:pPr>
    </w:p>
    <w:p>
      <w:p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根据国家体育总局召开的全国体育系统加强赛事安全管理工作会议精神，</w:t>
      </w:r>
      <w:r>
        <w:rPr>
          <w:rFonts w:hint="eastAsia" w:ascii="仿宋" w:hAnsi="仿宋" w:eastAsia="仿宋" w:cs="仿宋"/>
          <w:color w:val="000000" w:themeColor="text1"/>
          <w:sz w:val="32"/>
          <w:szCs w:val="32"/>
          <w:lang w:val="en-US" w:eastAsia="zh-CN"/>
          <w14:textFill>
            <w14:solidFill>
              <w14:schemeClr w14:val="tx1"/>
            </w14:solidFill>
          </w14:textFill>
        </w:rPr>
        <w:t>按照</w:t>
      </w:r>
      <w:r>
        <w:rPr>
          <w:rFonts w:hint="eastAsia" w:ascii="仿宋" w:hAnsi="仿宋" w:eastAsia="仿宋" w:cs="仿宋"/>
          <w:color w:val="000000" w:themeColor="text1"/>
          <w:sz w:val="32"/>
          <w:szCs w:val="32"/>
          <w14:textFill>
            <w14:solidFill>
              <w14:schemeClr w14:val="tx1"/>
            </w14:solidFill>
          </w14:textFill>
        </w:rPr>
        <w:t>广东省安委会办公室、广东省应急管理厅《关于加强体育赛事与群众性活动安全防范工作的通知》和广东省体育局《关于进一步加强体育赛事活动安全管理工作的通知》（粤体办[2021]18号）</w:t>
      </w:r>
      <w:r>
        <w:rPr>
          <w:rFonts w:hint="eastAsia" w:ascii="仿宋" w:hAnsi="仿宋" w:eastAsia="仿宋" w:cs="仿宋"/>
          <w:color w:val="000000" w:themeColor="text1"/>
          <w:sz w:val="32"/>
          <w:szCs w:val="32"/>
          <w:lang w:val="en-US" w:eastAsia="zh-CN"/>
          <w14:textFill>
            <w14:solidFill>
              <w14:schemeClr w14:val="tx1"/>
            </w14:solidFill>
          </w14:textFill>
        </w:rPr>
        <w:t>要求</w:t>
      </w:r>
      <w:r>
        <w:rPr>
          <w:rFonts w:hint="eastAsia" w:ascii="仿宋" w:hAnsi="仿宋" w:eastAsia="仿宋" w:cs="仿宋"/>
          <w:color w:val="000000" w:themeColor="text1"/>
          <w:sz w:val="32"/>
          <w:szCs w:val="32"/>
          <w14:textFill>
            <w14:solidFill>
              <w14:schemeClr w14:val="tx1"/>
            </w14:solidFill>
          </w14:textFill>
        </w:rPr>
        <w:t>，为切实做好</w:t>
      </w:r>
      <w:r>
        <w:rPr>
          <w:rFonts w:hint="eastAsia" w:ascii="仿宋" w:hAnsi="仿宋" w:eastAsia="仿宋" w:cs="仿宋"/>
          <w:sz w:val="32"/>
          <w:szCs w:val="32"/>
          <w:lang w:val="en-US" w:eastAsia="zh-CN"/>
        </w:rPr>
        <w:t>我市各类体育赛事活动</w:t>
      </w:r>
      <w:r>
        <w:rPr>
          <w:rFonts w:hint="eastAsia" w:ascii="仿宋" w:hAnsi="仿宋" w:eastAsia="仿宋" w:cs="仿宋"/>
          <w:color w:val="000000" w:themeColor="text1"/>
          <w:sz w:val="32"/>
          <w:szCs w:val="32"/>
          <w14:textFill>
            <w14:solidFill>
              <w14:schemeClr w14:val="tx1"/>
            </w14:solidFill>
          </w14:textFill>
        </w:rPr>
        <w:t>安全管理工作，</w:t>
      </w:r>
      <w:r>
        <w:rPr>
          <w:rFonts w:hint="eastAsia" w:ascii="仿宋" w:hAnsi="仿宋" w:eastAsia="仿宋" w:cs="仿宋"/>
          <w:sz w:val="32"/>
          <w:szCs w:val="32"/>
          <w:lang w:val="en-US" w:eastAsia="zh-CN"/>
        </w:rPr>
        <w:t>强化赛事活动承接主体的安全意识和法制责任观念，预防和减少安全事故和意外的发生，保障赛事活动安全有序开展，</w:t>
      </w:r>
      <w:r>
        <w:rPr>
          <w:rFonts w:hint="eastAsia" w:ascii="仿宋" w:hAnsi="仿宋" w:eastAsia="仿宋" w:cs="仿宋"/>
          <w:color w:val="000000" w:themeColor="text1"/>
          <w:sz w:val="32"/>
          <w:szCs w:val="32"/>
          <w14:textFill>
            <w14:solidFill>
              <w14:schemeClr w14:val="tx1"/>
            </w14:solidFill>
          </w14:textFill>
        </w:rPr>
        <w:t>特制定本安全责任书。</w:t>
      </w:r>
    </w:p>
    <w:p>
      <w:pPr>
        <w:ind w:firstLine="640"/>
        <w:rPr>
          <w:rFonts w:hint="eastAsia" w:ascii="仿宋" w:hAnsi="仿宋" w:eastAsia="仿宋" w:cs="仿宋"/>
          <w:color w:val="auto"/>
          <w:sz w:val="32"/>
          <w:szCs w:val="32"/>
        </w:rPr>
      </w:pPr>
      <w:r>
        <w:rPr>
          <w:rFonts w:hint="eastAsia" w:ascii="仿宋" w:hAnsi="仿宋" w:eastAsia="仿宋" w:cs="仿宋"/>
          <w:color w:val="auto"/>
          <w:sz w:val="32"/>
          <w:szCs w:val="32"/>
        </w:rPr>
        <w:t>全面落实</w:t>
      </w:r>
      <w:r>
        <w:rPr>
          <w:rFonts w:hint="eastAsia" w:ascii="仿宋" w:hAnsi="仿宋" w:eastAsia="仿宋" w:cs="仿宋"/>
          <w:color w:val="auto"/>
          <w:sz w:val="32"/>
          <w:szCs w:val="32"/>
          <w:lang w:val="en-US" w:eastAsia="zh-CN"/>
        </w:rPr>
        <w:t>“谁审批谁负责，谁主办谁负责，谁承办谁负责”的</w:t>
      </w:r>
      <w:r>
        <w:rPr>
          <w:rFonts w:hint="eastAsia" w:ascii="仿宋" w:hAnsi="仿宋" w:eastAsia="仿宋" w:cs="仿宋"/>
          <w:color w:val="auto"/>
          <w:sz w:val="32"/>
          <w:szCs w:val="32"/>
        </w:rPr>
        <w:t>原则，进一步明确</w:t>
      </w:r>
      <w:r>
        <w:rPr>
          <w:rFonts w:hint="eastAsia" w:ascii="仿宋" w:hAnsi="仿宋" w:eastAsia="仿宋" w:cs="仿宋"/>
          <w:color w:val="auto"/>
          <w:sz w:val="32"/>
          <w:szCs w:val="32"/>
          <w:lang w:eastAsia="zh-CN"/>
        </w:rPr>
        <w:t>主办单位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承办单位</w:t>
      </w:r>
      <w:r>
        <w:rPr>
          <w:rFonts w:hint="eastAsia" w:ascii="仿宋" w:hAnsi="仿宋" w:eastAsia="仿宋" w:cs="仿宋"/>
          <w:color w:val="auto"/>
          <w:sz w:val="32"/>
          <w:szCs w:val="32"/>
        </w:rPr>
        <w:t>的安全工作职责。</w:t>
      </w:r>
      <w:r>
        <w:rPr>
          <w:rFonts w:hint="eastAsia" w:ascii="仿宋" w:hAnsi="仿宋" w:eastAsia="仿宋" w:cs="仿宋"/>
          <w:color w:val="auto"/>
          <w:sz w:val="32"/>
          <w:szCs w:val="32"/>
          <w:lang w:eastAsia="zh-CN"/>
        </w:rPr>
        <w:t>主办单位</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定疫情防控方案、安全保卫方案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安全应急</w:t>
      </w:r>
      <w:r>
        <w:rPr>
          <w:rFonts w:hint="eastAsia" w:ascii="仿宋" w:hAnsi="仿宋" w:eastAsia="仿宋" w:cs="仿宋"/>
          <w:color w:val="auto"/>
          <w:sz w:val="32"/>
          <w:szCs w:val="32"/>
        </w:rPr>
        <w:t>预案，</w:t>
      </w:r>
      <w:r>
        <w:rPr>
          <w:rFonts w:hint="eastAsia" w:ascii="仿宋" w:hAnsi="仿宋" w:eastAsia="仿宋" w:cs="仿宋"/>
          <w:color w:val="auto"/>
          <w:sz w:val="32"/>
          <w:szCs w:val="32"/>
          <w:lang w:eastAsia="zh-CN"/>
        </w:rPr>
        <w:t>承办单位</w:t>
      </w:r>
      <w:r>
        <w:rPr>
          <w:rFonts w:hint="eastAsia" w:ascii="仿宋" w:hAnsi="仿宋" w:eastAsia="仿宋" w:cs="仿宋"/>
          <w:color w:val="auto"/>
          <w:sz w:val="32"/>
          <w:szCs w:val="32"/>
          <w:lang w:val="en-US" w:eastAsia="zh-CN"/>
        </w:rPr>
        <w:t>为制定</w:t>
      </w:r>
      <w:r>
        <w:rPr>
          <w:rFonts w:hint="eastAsia" w:ascii="仿宋" w:hAnsi="仿宋" w:eastAsia="仿宋" w:cs="仿宋"/>
          <w:color w:val="auto"/>
          <w:sz w:val="32"/>
          <w:szCs w:val="32"/>
        </w:rPr>
        <w:t>疫情防控方案、安全保卫方案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安全应急</w:t>
      </w:r>
      <w:r>
        <w:rPr>
          <w:rFonts w:hint="eastAsia" w:ascii="仿宋" w:hAnsi="仿宋" w:eastAsia="仿宋" w:cs="仿宋"/>
          <w:color w:val="auto"/>
          <w:sz w:val="32"/>
          <w:szCs w:val="32"/>
        </w:rPr>
        <w:t>预案</w:t>
      </w:r>
      <w:r>
        <w:rPr>
          <w:rFonts w:hint="eastAsia" w:ascii="仿宋" w:hAnsi="仿宋" w:eastAsia="仿宋" w:cs="仿宋"/>
          <w:color w:val="auto"/>
          <w:sz w:val="32"/>
          <w:szCs w:val="32"/>
          <w:lang w:val="en-US" w:eastAsia="zh-CN"/>
        </w:rPr>
        <w:t>并</w:t>
      </w:r>
      <w:r>
        <w:rPr>
          <w:rFonts w:hint="eastAsia" w:ascii="仿宋" w:hAnsi="仿宋" w:eastAsia="仿宋" w:cs="仿宋"/>
          <w:color w:val="auto"/>
          <w:sz w:val="32"/>
          <w:szCs w:val="32"/>
        </w:rPr>
        <w:t>实施和落实的第一责任人。属地体育主管部门落实疫情防控和安全</w:t>
      </w:r>
      <w:r>
        <w:rPr>
          <w:rFonts w:hint="eastAsia" w:ascii="仿宋" w:hAnsi="仿宋" w:eastAsia="仿宋" w:cs="仿宋"/>
          <w:color w:val="auto"/>
          <w:sz w:val="32"/>
          <w:szCs w:val="32"/>
          <w:lang w:val="en-US" w:eastAsia="zh-CN"/>
        </w:rPr>
        <w:t>保障</w:t>
      </w:r>
      <w:r>
        <w:rPr>
          <w:rFonts w:hint="eastAsia" w:ascii="仿宋" w:hAnsi="仿宋" w:eastAsia="仿宋" w:cs="仿宋"/>
          <w:color w:val="auto"/>
          <w:sz w:val="32"/>
          <w:szCs w:val="32"/>
        </w:rPr>
        <w:t>监管责任。</w:t>
      </w:r>
    </w:p>
    <w:p>
      <w:pPr>
        <w:ind w:firstLine="0" w:firstLineChars="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赛事活动名称：</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 xml:space="preserve">                           </w:t>
      </w:r>
    </w:p>
    <w:p>
      <w:pPr>
        <w:ind w:firstLine="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主办单位：</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 xml:space="preserve">                                                    </w:t>
      </w:r>
    </w:p>
    <w:p>
      <w:pPr>
        <w:ind w:firstLine="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承办单位：</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 xml:space="preserve">   </w:t>
      </w:r>
    </w:p>
    <w:p>
      <w:pPr>
        <w:ind w:firstLine="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举办时间：</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 xml:space="preserve">  </w:t>
      </w:r>
    </w:p>
    <w:p>
      <w:pPr>
        <w:ind w:firstLine="0"/>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举办规模：</w:t>
      </w:r>
      <w:r>
        <w:rPr>
          <w:rFonts w:hint="eastAsia" w:ascii="仿宋" w:hAnsi="仿宋" w:eastAsia="仿宋" w:cs="仿宋"/>
          <w:color w:val="auto"/>
          <w:sz w:val="32"/>
          <w:szCs w:val="32"/>
          <w:u w:val="single"/>
          <w:lang w:val="en-US" w:eastAsia="zh-CN"/>
        </w:rPr>
        <w:t xml:space="preserve">                                          </w:t>
      </w:r>
    </w:p>
    <w:p>
      <w:pPr>
        <w:ind w:firstLine="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地点及场地面积：</w:t>
      </w:r>
      <w:r>
        <w:rPr>
          <w:rFonts w:hint="eastAsia" w:ascii="仿宋" w:hAnsi="仿宋" w:eastAsia="仿宋" w:cs="仿宋"/>
          <w:color w:val="auto"/>
          <w:sz w:val="32"/>
          <w:szCs w:val="32"/>
          <w:u w:val="single"/>
          <w:lang w:val="en-US" w:eastAsia="zh-CN"/>
        </w:rPr>
        <w:t xml:space="preserve">                                    </w:t>
      </w:r>
    </w:p>
    <w:p>
      <w:pPr>
        <w:numPr>
          <w:ilvl w:val="0"/>
          <w:numId w:val="1"/>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主办单位职责</w:t>
      </w:r>
    </w:p>
    <w:p>
      <w:pPr>
        <w:numPr>
          <w:ilvl w:val="0"/>
          <w:numId w:val="2"/>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依法依规对赛事</w:t>
      </w:r>
      <w:r>
        <w:rPr>
          <w:rFonts w:hint="eastAsia" w:ascii="仿宋" w:hAnsi="仿宋" w:eastAsia="仿宋" w:cs="仿宋"/>
          <w:color w:val="000000" w:themeColor="text1"/>
          <w:sz w:val="32"/>
          <w:szCs w:val="32"/>
          <w:lang w:val="en-US" w:eastAsia="zh-CN"/>
          <w14:textFill>
            <w14:solidFill>
              <w14:schemeClr w14:val="tx1"/>
            </w14:solidFill>
          </w14:textFill>
        </w:rPr>
        <w:t>活动</w:t>
      </w:r>
      <w:r>
        <w:rPr>
          <w:rFonts w:hint="eastAsia" w:ascii="仿宋" w:hAnsi="仿宋" w:eastAsia="仿宋" w:cs="仿宋"/>
          <w:color w:val="000000" w:themeColor="text1"/>
          <w:sz w:val="32"/>
          <w:szCs w:val="32"/>
          <w14:textFill>
            <w14:solidFill>
              <w14:schemeClr w14:val="tx1"/>
            </w14:solidFill>
          </w14:textFill>
        </w:rPr>
        <w:t>进行报批或报备。</w:t>
      </w:r>
    </w:p>
    <w:p>
      <w:pPr>
        <w:numPr>
          <w:ilvl w:val="0"/>
          <w:numId w:val="2"/>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指导承办单位制定切合实际、操作性强的赛事方案、安全保障方案、疫情防控方案和安全应急预案，并督促</w:t>
      </w:r>
      <w:r>
        <w:rPr>
          <w:rFonts w:hint="eastAsia" w:ascii="仿宋" w:hAnsi="仿宋" w:eastAsia="仿宋" w:cs="仿宋"/>
          <w:color w:val="000000" w:themeColor="text1"/>
          <w:sz w:val="32"/>
          <w:szCs w:val="32"/>
          <w:lang w:eastAsia="zh-CN"/>
          <w14:textFill>
            <w14:solidFill>
              <w14:schemeClr w14:val="tx1"/>
            </w14:solidFill>
          </w14:textFill>
        </w:rPr>
        <w:t>承办单位</w:t>
      </w:r>
      <w:r>
        <w:rPr>
          <w:rFonts w:hint="eastAsia" w:ascii="仿宋" w:hAnsi="仿宋" w:eastAsia="仿宋" w:cs="仿宋"/>
          <w:color w:val="000000" w:themeColor="text1"/>
          <w:sz w:val="32"/>
          <w:szCs w:val="32"/>
          <w14:textFill>
            <w14:solidFill>
              <w14:schemeClr w14:val="tx1"/>
            </w14:solidFill>
          </w14:textFill>
        </w:rPr>
        <w:t>落实各项具体措施。</w:t>
      </w:r>
    </w:p>
    <w:p>
      <w:pPr>
        <w:numPr>
          <w:ilvl w:val="0"/>
          <w:numId w:val="2"/>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协调各有关部门成立赛事组委会，并成立相应的</w:t>
      </w:r>
      <w:r>
        <w:rPr>
          <w:rFonts w:hint="eastAsia" w:ascii="仿宋" w:hAnsi="仿宋" w:eastAsia="仿宋" w:cs="仿宋"/>
          <w:color w:val="000000" w:themeColor="text1"/>
          <w:sz w:val="32"/>
          <w:szCs w:val="32"/>
          <w:lang w:val="en-US" w:eastAsia="zh-CN"/>
          <w14:textFill>
            <w14:solidFill>
              <w14:schemeClr w14:val="tx1"/>
            </w14:solidFill>
          </w14:textFill>
        </w:rPr>
        <w:t>办事机构，设立</w:t>
      </w:r>
      <w:r>
        <w:rPr>
          <w:rFonts w:hint="eastAsia" w:ascii="仿宋" w:hAnsi="仿宋" w:eastAsia="仿宋" w:cs="仿宋"/>
          <w:color w:val="000000" w:themeColor="text1"/>
          <w:sz w:val="32"/>
          <w:szCs w:val="32"/>
          <w14:textFill>
            <w14:solidFill>
              <w14:schemeClr w14:val="tx1"/>
            </w14:solidFill>
          </w14:textFill>
        </w:rPr>
        <w:t>办公室、场地</w:t>
      </w:r>
      <w:r>
        <w:rPr>
          <w:rFonts w:hint="eastAsia" w:ascii="仿宋" w:hAnsi="仿宋" w:eastAsia="仿宋" w:cs="仿宋"/>
          <w:color w:val="000000" w:themeColor="text1"/>
          <w:sz w:val="32"/>
          <w:szCs w:val="32"/>
          <w:lang w:val="en-US" w:eastAsia="zh-CN"/>
          <w14:textFill>
            <w14:solidFill>
              <w14:schemeClr w14:val="tx1"/>
            </w14:solidFill>
          </w14:textFill>
        </w:rPr>
        <w:t>组</w:t>
      </w:r>
      <w:r>
        <w:rPr>
          <w:rFonts w:hint="eastAsia" w:ascii="仿宋" w:hAnsi="仿宋" w:eastAsia="仿宋" w:cs="仿宋"/>
          <w:color w:val="000000" w:themeColor="text1"/>
          <w:sz w:val="32"/>
          <w:szCs w:val="32"/>
          <w14:textFill>
            <w14:solidFill>
              <w14:schemeClr w14:val="tx1"/>
            </w14:solidFill>
          </w14:textFill>
        </w:rPr>
        <w:t>、竞赛</w:t>
      </w:r>
      <w:r>
        <w:rPr>
          <w:rFonts w:hint="eastAsia" w:ascii="仿宋" w:hAnsi="仿宋" w:eastAsia="仿宋" w:cs="仿宋"/>
          <w:color w:val="000000" w:themeColor="text1"/>
          <w:sz w:val="32"/>
          <w:szCs w:val="32"/>
          <w:lang w:val="en-US" w:eastAsia="zh-CN"/>
          <w14:textFill>
            <w14:solidFill>
              <w14:schemeClr w14:val="tx1"/>
            </w14:solidFill>
          </w14:textFill>
        </w:rPr>
        <w:t>组</w:t>
      </w:r>
      <w:r>
        <w:rPr>
          <w:rFonts w:hint="eastAsia" w:ascii="仿宋" w:hAnsi="仿宋" w:eastAsia="仿宋" w:cs="仿宋"/>
          <w:color w:val="000000" w:themeColor="text1"/>
          <w:sz w:val="32"/>
          <w:szCs w:val="32"/>
          <w14:textFill>
            <w14:solidFill>
              <w14:schemeClr w14:val="tx1"/>
            </w14:solidFill>
          </w14:textFill>
        </w:rPr>
        <w:t>、安全保卫组、</w:t>
      </w:r>
      <w:r>
        <w:rPr>
          <w:rFonts w:hint="eastAsia" w:ascii="仿宋" w:hAnsi="仿宋" w:eastAsia="仿宋" w:cs="仿宋"/>
          <w:color w:val="000000" w:themeColor="text1"/>
          <w:sz w:val="32"/>
          <w:szCs w:val="32"/>
          <w:lang w:val="en-US" w:eastAsia="zh-CN"/>
          <w14:textFill>
            <w14:solidFill>
              <w14:schemeClr w14:val="tx1"/>
            </w14:solidFill>
          </w14:textFill>
        </w:rPr>
        <w:t>疫情防控组、</w:t>
      </w:r>
      <w:r>
        <w:rPr>
          <w:rFonts w:hint="eastAsia" w:ascii="仿宋" w:hAnsi="仿宋" w:eastAsia="仿宋" w:cs="仿宋"/>
          <w:color w:val="000000" w:themeColor="text1"/>
          <w:sz w:val="32"/>
          <w:szCs w:val="32"/>
          <w14:textFill>
            <w14:solidFill>
              <w14:schemeClr w14:val="tx1"/>
            </w14:solidFill>
          </w14:textFill>
        </w:rPr>
        <w:t>医疗组、后勤保障组</w:t>
      </w:r>
      <w:r>
        <w:rPr>
          <w:rFonts w:hint="eastAsia" w:ascii="仿宋" w:hAnsi="仿宋" w:eastAsia="仿宋" w:cs="仿宋"/>
          <w:color w:val="000000" w:themeColor="text1"/>
          <w:sz w:val="32"/>
          <w:szCs w:val="32"/>
          <w:lang w:val="en-US" w:eastAsia="zh-CN"/>
          <w14:textFill>
            <w14:solidFill>
              <w14:schemeClr w14:val="tx1"/>
            </w14:solidFill>
          </w14:textFill>
        </w:rPr>
        <w:t>等部门</w:t>
      </w:r>
      <w:r>
        <w:rPr>
          <w:rFonts w:hint="eastAsia" w:ascii="仿宋" w:hAnsi="仿宋" w:eastAsia="仿宋" w:cs="仿宋"/>
          <w:color w:val="000000" w:themeColor="text1"/>
          <w:sz w:val="32"/>
          <w:szCs w:val="32"/>
          <w14:textFill>
            <w14:solidFill>
              <w14:schemeClr w14:val="tx1"/>
            </w14:solidFill>
          </w14:textFill>
        </w:rPr>
        <w:t>，明确各工作组的分工和职责，督促</w:t>
      </w:r>
      <w:r>
        <w:rPr>
          <w:rFonts w:hint="eastAsia" w:ascii="仿宋" w:hAnsi="仿宋" w:eastAsia="仿宋" w:cs="仿宋"/>
          <w:color w:val="000000" w:themeColor="text1"/>
          <w:sz w:val="32"/>
          <w:szCs w:val="32"/>
          <w:lang w:eastAsia="zh-CN"/>
          <w14:textFill>
            <w14:solidFill>
              <w14:schemeClr w14:val="tx1"/>
            </w14:solidFill>
          </w14:textFill>
        </w:rPr>
        <w:t>承办单位</w:t>
      </w:r>
      <w:r>
        <w:rPr>
          <w:rFonts w:hint="eastAsia" w:ascii="仿宋" w:hAnsi="仿宋" w:eastAsia="仿宋" w:cs="仿宋"/>
          <w:color w:val="000000" w:themeColor="text1"/>
          <w:sz w:val="32"/>
          <w:szCs w:val="32"/>
          <w14:textFill>
            <w14:solidFill>
              <w14:schemeClr w14:val="tx1"/>
            </w14:solidFill>
          </w14:textFill>
        </w:rPr>
        <w:t>落实各项具体措施。</w:t>
      </w:r>
    </w:p>
    <w:p>
      <w:pPr>
        <w:numPr>
          <w:ilvl w:val="0"/>
          <w:numId w:val="2"/>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统筹、协调、组织及监督管理各类工作。</w:t>
      </w:r>
    </w:p>
    <w:p>
      <w:pPr>
        <w:numPr>
          <w:ilvl w:val="0"/>
          <w:numId w:val="2"/>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协调组织赛事相关单位列出“赛事活动监管事项目录清单”。</w:t>
      </w:r>
    </w:p>
    <w:p>
      <w:pPr>
        <w:numPr>
          <w:ilvl w:val="0"/>
          <w:numId w:val="2"/>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指导承办单位</w:t>
      </w:r>
      <w:r>
        <w:rPr>
          <w:rFonts w:hint="eastAsia" w:ascii="仿宋" w:hAnsi="仿宋" w:eastAsia="仿宋" w:cs="仿宋"/>
          <w:color w:val="000000" w:themeColor="text1"/>
          <w:sz w:val="32"/>
          <w:szCs w:val="32"/>
          <w14:textFill>
            <w14:solidFill>
              <w14:schemeClr w14:val="tx1"/>
            </w14:solidFill>
          </w14:textFill>
        </w:rPr>
        <w:t>按照公开、公平、公正、择优的原则确定裁判员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评审员</w:t>
      </w:r>
      <w:r>
        <w:rPr>
          <w:rFonts w:hint="eastAsia" w:ascii="仿宋" w:hAnsi="仿宋" w:eastAsia="仿宋" w:cs="仿宋"/>
          <w:color w:val="000000" w:themeColor="text1"/>
          <w:sz w:val="32"/>
          <w:szCs w:val="32"/>
          <w14:textFill>
            <w14:solidFill>
              <w14:schemeClr w14:val="tx1"/>
            </w14:solidFill>
          </w14:textFill>
        </w:rPr>
        <w:t>，选派符合本项赛事活动专业性要求、具备相应技术等级认证的裁判员。</w:t>
      </w:r>
    </w:p>
    <w:p>
      <w:pPr>
        <w:numPr>
          <w:ilvl w:val="0"/>
          <w:numId w:val="2"/>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现场监督检查赛事准备工作，发现相关单位安全管理承诺内容与现场实际不相符，应责令该单位暂停赛事活动筹备工作，限期改正。</w:t>
      </w:r>
    </w:p>
    <w:p>
      <w:pPr>
        <w:numPr>
          <w:ilvl w:val="0"/>
          <w:numId w:val="2"/>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赛事举办前和</w:t>
      </w:r>
      <w:r>
        <w:rPr>
          <w:rFonts w:hint="eastAsia" w:ascii="仿宋" w:hAnsi="仿宋" w:eastAsia="仿宋" w:cs="仿宋"/>
          <w:color w:val="000000" w:themeColor="text1"/>
          <w:sz w:val="32"/>
          <w:szCs w:val="32"/>
          <w14:textFill>
            <w14:solidFill>
              <w14:schemeClr w14:val="tx1"/>
            </w14:solidFill>
          </w14:textFill>
        </w:rPr>
        <w:t>赛事举办期间发现存在安全隐患的，应当责令承办单位整改；重大安全事故隐患排除前或者排除过程中无法保证安全的，责令停止该项赛事。</w:t>
      </w:r>
    </w:p>
    <w:p>
      <w:pPr>
        <w:numPr>
          <w:ilvl w:val="0"/>
          <w:numId w:val="2"/>
        </w:num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密切关注赛事进程，在办赛条件发生变化时，及时作出相应调整；在不具备继续办赛条件的情况下，责令赛事活动组织方实施“熔断”机制，及时终止赛事。</w:t>
      </w:r>
    </w:p>
    <w:p>
      <w:pPr>
        <w:numPr>
          <w:ilvl w:val="0"/>
          <w:numId w:val="1"/>
        </w:numPr>
        <w:ind w:firstLine="64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承办单位职责</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w:t>
      </w:r>
      <w:r>
        <w:rPr>
          <w:rFonts w:hint="eastAsia" w:ascii="仿宋" w:hAnsi="仿宋" w:eastAsia="仿宋" w:cs="仿宋"/>
          <w:color w:val="000000" w:themeColor="text1"/>
          <w:sz w:val="32"/>
          <w:szCs w:val="32"/>
          <w:lang w:eastAsia="zh-CN"/>
          <w14:textFill>
            <w14:solidFill>
              <w14:schemeClr w14:val="tx1"/>
            </w14:solidFill>
          </w14:textFill>
        </w:rPr>
        <w:t>主办单位</w:t>
      </w:r>
      <w:r>
        <w:rPr>
          <w:rFonts w:hint="eastAsia" w:ascii="仿宋" w:hAnsi="仿宋" w:eastAsia="仿宋" w:cs="仿宋"/>
          <w:color w:val="000000" w:themeColor="text1"/>
          <w:sz w:val="32"/>
          <w:szCs w:val="32"/>
          <w14:textFill>
            <w14:solidFill>
              <w14:schemeClr w14:val="tx1"/>
            </w14:solidFill>
          </w14:textFill>
        </w:rPr>
        <w:t>的指导制定详细的赛事方案、安全保障方案、疫情防控方案和安全应急预案</w:t>
      </w:r>
      <w:r>
        <w:rPr>
          <w:rFonts w:hint="eastAsia" w:ascii="仿宋" w:hAnsi="仿宋" w:eastAsia="仿宋" w:cs="仿宋"/>
          <w:color w:val="000000" w:themeColor="text1"/>
          <w:sz w:val="32"/>
          <w:szCs w:val="32"/>
          <w:lang w:val="en-US" w:eastAsia="zh-CN"/>
          <w14:textFill>
            <w14:solidFill>
              <w14:schemeClr w14:val="tx1"/>
            </w14:solidFill>
          </w14:textFill>
        </w:rPr>
        <w:t>报主办单位审定</w:t>
      </w:r>
      <w:r>
        <w:rPr>
          <w:rFonts w:hint="eastAsia" w:ascii="仿宋" w:hAnsi="仿宋" w:eastAsia="仿宋" w:cs="仿宋"/>
          <w:color w:val="000000" w:themeColor="text1"/>
          <w:sz w:val="32"/>
          <w:szCs w:val="32"/>
          <w14:textFill>
            <w14:solidFill>
              <w14:schemeClr w14:val="tx1"/>
            </w14:solidFill>
          </w14:textFill>
        </w:rPr>
        <w:t>。</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落实</w:t>
      </w:r>
      <w:r>
        <w:rPr>
          <w:rFonts w:hint="eastAsia" w:ascii="仿宋" w:hAnsi="仿宋" w:eastAsia="仿宋" w:cs="仿宋"/>
          <w:color w:val="000000" w:themeColor="text1"/>
          <w:sz w:val="32"/>
          <w:szCs w:val="32"/>
          <w14:textFill>
            <w14:solidFill>
              <w14:schemeClr w14:val="tx1"/>
            </w14:solidFill>
          </w14:textFill>
        </w:rPr>
        <w:t>安全保障、疫情防控、应急救援等具体工作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落实赛事医疗救护、消防、应急疏散等措施并组织演练。</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在赛事活动前，结合实际，对赛事相关单位列出的“赛事活动监管事项目录清单”进行补充完善，并明确相应的安全管理措施。</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保障赛事临时搭建的设施、建筑物的安全，消除安全隐患。</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活动举办前按照要求向</w:t>
      </w:r>
      <w:r>
        <w:rPr>
          <w:rFonts w:hint="eastAsia" w:ascii="仿宋" w:hAnsi="仿宋" w:eastAsia="仿宋" w:cs="仿宋"/>
          <w:color w:val="000000" w:themeColor="text1"/>
          <w:sz w:val="32"/>
          <w:szCs w:val="32"/>
          <w14:textFill>
            <w14:solidFill>
              <w14:schemeClr w14:val="tx1"/>
            </w14:solidFill>
          </w14:textFill>
        </w:rPr>
        <w:t>公安</w:t>
      </w:r>
      <w:r>
        <w:rPr>
          <w:rFonts w:hint="eastAsia" w:ascii="仿宋" w:hAnsi="仿宋" w:eastAsia="仿宋" w:cs="仿宋"/>
          <w:color w:val="000000" w:themeColor="text1"/>
          <w:sz w:val="32"/>
          <w:szCs w:val="32"/>
          <w:lang w:val="en-US" w:eastAsia="zh-CN"/>
          <w14:textFill>
            <w14:solidFill>
              <w14:schemeClr w14:val="tx1"/>
            </w14:solidFill>
          </w14:textFill>
        </w:rPr>
        <w:t>部门报备，</w:t>
      </w:r>
      <w:r>
        <w:rPr>
          <w:rFonts w:hint="eastAsia" w:ascii="仿宋" w:hAnsi="仿宋" w:eastAsia="仿宋" w:cs="仿宋"/>
          <w:color w:val="000000" w:themeColor="text1"/>
          <w:sz w:val="32"/>
          <w:szCs w:val="32"/>
          <w14:textFill>
            <w14:solidFill>
              <w14:schemeClr w14:val="tx1"/>
            </w14:solidFill>
          </w14:textFill>
        </w:rPr>
        <w:t>制定赛事</w:t>
      </w:r>
      <w:r>
        <w:rPr>
          <w:rFonts w:hint="eastAsia" w:ascii="仿宋" w:hAnsi="仿宋" w:eastAsia="仿宋" w:cs="仿宋"/>
          <w:color w:val="000000" w:themeColor="text1"/>
          <w:sz w:val="32"/>
          <w:szCs w:val="32"/>
          <w:lang w:val="en-US" w:eastAsia="zh-CN"/>
          <w14:textFill>
            <w14:solidFill>
              <w14:schemeClr w14:val="tx1"/>
            </w14:solidFill>
          </w14:textFill>
        </w:rPr>
        <w:t>活动</w:t>
      </w:r>
      <w:r>
        <w:rPr>
          <w:rFonts w:hint="eastAsia" w:ascii="仿宋" w:hAnsi="仿宋" w:eastAsia="仿宋" w:cs="仿宋"/>
          <w:color w:val="000000" w:themeColor="text1"/>
          <w:sz w:val="32"/>
          <w:szCs w:val="32"/>
          <w14:textFill>
            <w14:solidFill>
              <w14:schemeClr w14:val="tx1"/>
            </w14:solidFill>
          </w14:textFill>
        </w:rPr>
        <w:t>详细的安全保障方案，并落实到人。</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按照疫情防控要求</w:t>
      </w:r>
      <w:r>
        <w:rPr>
          <w:rFonts w:hint="eastAsia" w:ascii="仿宋" w:hAnsi="仿宋" w:eastAsia="仿宋" w:cs="仿宋"/>
          <w:color w:val="000000" w:themeColor="text1"/>
          <w:sz w:val="32"/>
          <w:szCs w:val="32"/>
          <w14:textFill>
            <w14:solidFill>
              <w14:schemeClr w14:val="tx1"/>
            </w14:solidFill>
          </w14:textFill>
        </w:rPr>
        <w:t>制定赛事</w:t>
      </w:r>
      <w:r>
        <w:rPr>
          <w:rFonts w:hint="eastAsia" w:ascii="仿宋" w:hAnsi="仿宋" w:eastAsia="仿宋" w:cs="仿宋"/>
          <w:color w:val="000000" w:themeColor="text1"/>
          <w:sz w:val="32"/>
          <w:szCs w:val="32"/>
          <w:lang w:val="en-US" w:eastAsia="zh-CN"/>
          <w14:textFill>
            <w14:solidFill>
              <w14:schemeClr w14:val="tx1"/>
            </w14:solidFill>
          </w14:textFill>
        </w:rPr>
        <w:t>活动</w:t>
      </w:r>
      <w:r>
        <w:rPr>
          <w:rFonts w:hint="eastAsia" w:ascii="仿宋" w:hAnsi="仿宋" w:eastAsia="仿宋" w:cs="仿宋"/>
          <w:color w:val="000000" w:themeColor="text1"/>
          <w:sz w:val="32"/>
          <w:szCs w:val="32"/>
          <w14:textFill>
            <w14:solidFill>
              <w14:schemeClr w14:val="tx1"/>
            </w14:solidFill>
          </w14:textFill>
        </w:rPr>
        <w:t>疫情防控和医疗保障方案，并落实到人。</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做好各项保障工作，负责赛事活动的安全，进行风险评估，制定安全工作方案及各类相关应急预案，尽到安全保障义务并在力所能及的范围内协助承担应急救援等救助任务。</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保障</w:t>
      </w:r>
      <w:r>
        <w:rPr>
          <w:rFonts w:hint="eastAsia" w:ascii="仿宋" w:hAnsi="仿宋" w:eastAsia="仿宋" w:cs="仿宋"/>
          <w:color w:val="000000" w:themeColor="text1"/>
          <w:sz w:val="32"/>
          <w:szCs w:val="32"/>
          <w14:textFill>
            <w14:solidFill>
              <w14:schemeClr w14:val="tx1"/>
            </w14:solidFill>
          </w14:textFill>
        </w:rPr>
        <w:t>赛事正常运行的组织经费。</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按照赛事需求选定仲裁、裁判员、工作人员、志愿者、安保人员等，保障赛事正常运行。</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落实赛事公众责任保险和</w:t>
      </w:r>
      <w:r>
        <w:rPr>
          <w:rFonts w:hint="eastAsia" w:ascii="仿宋" w:hAnsi="仿宋" w:eastAsia="仿宋" w:cs="仿宋"/>
          <w:color w:val="000000" w:themeColor="text1"/>
          <w:sz w:val="32"/>
          <w:szCs w:val="32"/>
          <w14:textFill>
            <w14:solidFill>
              <w14:schemeClr w14:val="tx1"/>
            </w14:solidFill>
          </w14:textFill>
        </w:rPr>
        <w:t>参赛人员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赛事工作人员赛事</w:t>
      </w:r>
      <w:r>
        <w:rPr>
          <w:rFonts w:hint="eastAsia" w:ascii="仿宋" w:hAnsi="仿宋" w:eastAsia="仿宋" w:cs="仿宋"/>
          <w:color w:val="000000" w:themeColor="text1"/>
          <w:sz w:val="32"/>
          <w:szCs w:val="32"/>
          <w:lang w:val="en-US" w:eastAsia="zh-CN"/>
          <w14:textFill>
            <w14:solidFill>
              <w14:schemeClr w14:val="tx1"/>
            </w14:solidFill>
          </w14:textFill>
        </w:rPr>
        <w:t>期间</w:t>
      </w:r>
      <w:r>
        <w:rPr>
          <w:rFonts w:hint="eastAsia" w:ascii="仿宋" w:hAnsi="仿宋" w:eastAsia="仿宋" w:cs="仿宋"/>
          <w:color w:val="000000" w:themeColor="text1"/>
          <w:sz w:val="32"/>
          <w:szCs w:val="32"/>
          <w14:textFill>
            <w14:solidFill>
              <w14:schemeClr w14:val="tx1"/>
            </w14:solidFill>
          </w14:textFill>
        </w:rPr>
        <w:t>人身意外保险（包括意外医疗保险）。</w:t>
      </w:r>
    </w:p>
    <w:p>
      <w:pPr>
        <w:numPr>
          <w:ilvl w:val="0"/>
          <w:numId w:val="3"/>
        </w:num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赛事实施过程中如发生安全等事故，承办单位负主要责任。发生事故时须承办单位应当立即启动应急预案，同时报赛事指导单位、当地政府部门和主办单位。</w:t>
      </w:r>
    </w:p>
    <w:p>
      <w:pPr>
        <w:numPr>
          <w:ilvl w:val="0"/>
          <w:numId w:val="0"/>
        </w:numPr>
        <w:ind w:firstLine="602" w:firstLineChars="20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三、赛事活动安全目标：</w:t>
      </w:r>
    </w:p>
    <w:p>
      <w:pPr>
        <w:numPr>
          <w:ilvl w:val="0"/>
          <w:numId w:val="0"/>
        </w:numPr>
        <w:ind w:firstLine="639" w:firstLineChars="213"/>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1、群伤、重伤、较大及重特大安全事故为零；</w:t>
      </w:r>
    </w:p>
    <w:p>
      <w:pPr>
        <w:numPr>
          <w:ilvl w:val="0"/>
          <w:numId w:val="0"/>
        </w:numPr>
        <w:ind w:left="0" w:leftChars="0" w:firstLine="639" w:firstLineChars="213"/>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2、无打架、斗殴、投诉、上访、罢赛、使用</w:t>
      </w:r>
      <w:bookmarkStart w:id="0" w:name="_GoBack"/>
      <w:bookmarkEnd w:id="0"/>
      <w:r>
        <w:rPr>
          <w:rFonts w:hint="eastAsia" w:ascii="仿宋" w:hAnsi="仿宋" w:eastAsia="仿宋" w:cs="仿宋"/>
          <w:sz w:val="30"/>
          <w:szCs w:val="30"/>
          <w:lang w:val="en-US" w:eastAsia="zh-CN"/>
        </w:rPr>
        <w:t>兴奋剂、</w:t>
      </w:r>
      <w:r>
        <w:rPr>
          <w:rFonts w:hint="eastAsia" w:ascii="仿宋" w:hAnsi="仿宋" w:eastAsia="仿宋" w:cs="仿宋"/>
          <w:spacing w:val="0"/>
          <w:sz w:val="30"/>
          <w:szCs w:val="30"/>
        </w:rPr>
        <w:t>弄虚作假、操纵比赛</w:t>
      </w:r>
      <w:r>
        <w:rPr>
          <w:rFonts w:hint="eastAsia" w:ascii="仿宋" w:hAnsi="仿宋" w:eastAsia="仿宋" w:cs="仿宋"/>
          <w:spacing w:val="0"/>
          <w:sz w:val="30"/>
          <w:szCs w:val="30"/>
          <w:lang w:eastAsia="zh-CN"/>
        </w:rPr>
        <w:t>、</w:t>
      </w:r>
      <w:r>
        <w:rPr>
          <w:rFonts w:hint="eastAsia" w:ascii="仿宋" w:hAnsi="仿宋" w:eastAsia="仿宋" w:cs="仿宋"/>
          <w:spacing w:val="0"/>
          <w:sz w:val="30"/>
          <w:szCs w:val="30"/>
        </w:rPr>
        <w:t>违背体育道德、违反公序良俗</w:t>
      </w:r>
      <w:r>
        <w:rPr>
          <w:rFonts w:hint="eastAsia" w:ascii="仿宋" w:hAnsi="仿宋" w:eastAsia="仿宋" w:cs="仿宋"/>
          <w:sz w:val="30"/>
          <w:szCs w:val="30"/>
          <w:lang w:val="en-US" w:eastAsia="zh-CN"/>
        </w:rPr>
        <w:t>等赛风赛纪问题；</w:t>
      </w:r>
    </w:p>
    <w:p>
      <w:pPr>
        <w:numPr>
          <w:ilvl w:val="0"/>
          <w:numId w:val="0"/>
        </w:numPr>
        <w:ind w:left="0" w:leftChars="0" w:firstLine="639" w:firstLineChars="213"/>
        <w:jc w:val="both"/>
        <w:rPr>
          <w:rFonts w:hint="eastAsia" w:ascii="仿宋" w:hAnsi="仿宋" w:eastAsia="仿宋" w:cs="仿宋"/>
          <w:sz w:val="30"/>
          <w:szCs w:val="30"/>
          <w:lang w:val="en-US" w:eastAsia="zh-CN"/>
        </w:rPr>
      </w:pPr>
      <w:r>
        <w:rPr>
          <w:rFonts w:hint="eastAsia" w:ascii="仿宋" w:hAnsi="仿宋" w:eastAsia="仿宋" w:cs="仿宋"/>
          <w:spacing w:val="0"/>
          <w:sz w:val="30"/>
          <w:szCs w:val="30"/>
          <w:lang w:val="en-US" w:eastAsia="zh-CN"/>
        </w:rPr>
        <w:t>3、</w:t>
      </w:r>
      <w:r>
        <w:rPr>
          <w:rFonts w:hint="eastAsia" w:ascii="仿宋" w:hAnsi="仿宋" w:eastAsia="仿宋" w:cs="仿宋"/>
          <w:sz w:val="30"/>
          <w:szCs w:val="30"/>
          <w:lang w:val="en-US" w:eastAsia="zh-CN"/>
        </w:rPr>
        <w:t>疫情防控措施落实到位，避免疫情传播扩散风险；</w:t>
      </w:r>
    </w:p>
    <w:p>
      <w:pPr>
        <w:numPr>
          <w:ilvl w:val="0"/>
          <w:numId w:val="0"/>
        </w:numPr>
        <w:ind w:left="0" w:leftChars="0" w:firstLine="639" w:firstLineChars="213"/>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4、做好向公安和防疫部门报备工作；</w:t>
      </w:r>
    </w:p>
    <w:p>
      <w:pPr>
        <w:numPr>
          <w:ilvl w:val="0"/>
          <w:numId w:val="0"/>
        </w:numPr>
        <w:ind w:left="0" w:leftChars="0" w:firstLine="639" w:firstLineChars="213"/>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pacing w:val="0"/>
          <w:sz w:val="30"/>
          <w:szCs w:val="30"/>
        </w:rPr>
        <w:t>做好体育赛场安全保障工作，维护赛场秩序</w:t>
      </w:r>
      <w:r>
        <w:rPr>
          <w:rFonts w:hint="eastAsia" w:ascii="仿宋" w:hAnsi="仿宋" w:eastAsia="仿宋" w:cs="仿宋"/>
          <w:spacing w:val="0"/>
          <w:sz w:val="30"/>
          <w:szCs w:val="30"/>
          <w:lang w:eastAsia="zh-CN"/>
        </w:rPr>
        <w:t>；</w:t>
      </w:r>
    </w:p>
    <w:p>
      <w:pPr>
        <w:numPr>
          <w:ilvl w:val="0"/>
          <w:numId w:val="0"/>
        </w:numPr>
        <w:ind w:left="0" w:leftChars="0" w:firstLine="639" w:firstLineChars="213"/>
        <w:jc w:val="both"/>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6、财务管理规范，合理合规使用体彩公益金；</w:t>
      </w:r>
    </w:p>
    <w:p>
      <w:pPr>
        <w:numPr>
          <w:ilvl w:val="-1"/>
          <w:numId w:val="0"/>
        </w:numPr>
        <w:ind w:firstLine="639" w:firstLineChars="213"/>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7、做到</w:t>
      </w:r>
      <w:r>
        <w:rPr>
          <w:rFonts w:hint="eastAsia" w:ascii="仿宋" w:hAnsi="仿宋" w:eastAsia="仿宋" w:cs="仿宋"/>
          <w:spacing w:val="0"/>
          <w:sz w:val="30"/>
          <w:szCs w:val="30"/>
        </w:rPr>
        <w:t>赛事活动公平、</w:t>
      </w:r>
      <w:r>
        <w:rPr>
          <w:rFonts w:hint="eastAsia" w:ascii="仿宋" w:hAnsi="仿宋" w:eastAsia="仿宋" w:cs="仿宋"/>
          <w:spacing w:val="0"/>
          <w:sz w:val="30"/>
          <w:szCs w:val="30"/>
          <w:lang w:val="en-US" w:eastAsia="zh-CN"/>
        </w:rPr>
        <w:t>公正、</w:t>
      </w:r>
      <w:r>
        <w:rPr>
          <w:rFonts w:hint="eastAsia" w:ascii="仿宋" w:hAnsi="仿宋" w:eastAsia="仿宋" w:cs="仿宋"/>
          <w:spacing w:val="0"/>
          <w:sz w:val="30"/>
          <w:szCs w:val="30"/>
        </w:rPr>
        <w:t>安全、有序、文明开展</w:t>
      </w:r>
      <w:r>
        <w:rPr>
          <w:rFonts w:hint="eastAsia" w:ascii="仿宋" w:hAnsi="仿宋" w:eastAsia="仿宋" w:cs="仿宋"/>
          <w:spacing w:val="0"/>
          <w:sz w:val="30"/>
          <w:szCs w:val="30"/>
          <w:lang w:eastAsia="zh-CN"/>
        </w:rPr>
        <w:t>。</w:t>
      </w:r>
    </w:p>
    <w:p>
      <w:pPr>
        <w:numPr>
          <w:ilvl w:val="0"/>
          <w:numId w:val="0"/>
        </w:numPr>
        <w:ind w:left="600" w:left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四、安全及赛风赛纪可能存在的风险排查内容：</w:t>
      </w:r>
    </w:p>
    <w:p>
      <w:pPr>
        <w:numPr>
          <w:ilvl w:val="0"/>
          <w:numId w:val="0"/>
        </w:numPr>
        <w:ind w:left="600" w:leftChars="0"/>
        <w:jc w:val="both"/>
        <w:rPr>
          <w:rFonts w:hint="default" w:ascii="仿宋" w:hAnsi="仿宋" w:eastAsia="仿宋" w:cs="仿宋"/>
          <w:sz w:val="30"/>
          <w:szCs w:val="30"/>
          <w:u w:val="single"/>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u w:val="single"/>
          <w:lang w:val="en-US" w:eastAsia="zh-CN"/>
        </w:rPr>
        <w:t xml:space="preserve">                                                 </w:t>
      </w:r>
    </w:p>
    <w:p>
      <w:pPr>
        <w:numPr>
          <w:ilvl w:val="0"/>
          <w:numId w:val="0"/>
        </w:numPr>
        <w:ind w:left="600" w:leftChars="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u w:val="single"/>
          <w:lang w:val="en-US" w:eastAsia="zh-CN"/>
        </w:rPr>
        <w:t xml:space="preserve">                                                 </w:t>
      </w:r>
    </w:p>
    <w:p>
      <w:pPr>
        <w:numPr>
          <w:ilvl w:val="0"/>
          <w:numId w:val="0"/>
        </w:numPr>
        <w:ind w:left="600" w:leftChars="0"/>
        <w:jc w:val="both"/>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u w:val="single"/>
          <w:lang w:val="en-US" w:eastAsia="zh-CN"/>
        </w:rPr>
        <w:t xml:space="preserve">                                                 </w:t>
      </w:r>
    </w:p>
    <w:p>
      <w:pPr>
        <w:numPr>
          <w:ilvl w:val="0"/>
          <w:numId w:val="0"/>
        </w:numPr>
        <w:ind w:left="600" w:leftChars="0"/>
        <w:jc w:val="both"/>
        <w:rPr>
          <w:rFonts w:hint="eastAsia" w:ascii="仿宋" w:hAnsi="仿宋" w:eastAsia="仿宋" w:cs="仿宋"/>
          <w:b/>
          <w:bCs/>
          <w:sz w:val="30"/>
          <w:szCs w:val="30"/>
          <w:u w:val="none"/>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u w:val="single"/>
          <w:lang w:val="en-US" w:eastAsia="zh-CN"/>
        </w:rPr>
        <w:t xml:space="preserve">                                                 </w:t>
      </w:r>
    </w:p>
    <w:p>
      <w:pPr>
        <w:numPr>
          <w:ilvl w:val="0"/>
          <w:numId w:val="0"/>
        </w:numPr>
        <w:ind w:left="600" w:leftChars="0"/>
        <w:jc w:val="both"/>
        <w:rPr>
          <w:rFonts w:hint="eastAsia" w:ascii="仿宋" w:hAnsi="仿宋" w:eastAsia="仿宋" w:cs="仿宋"/>
          <w:b/>
          <w:bCs/>
          <w:sz w:val="30"/>
          <w:szCs w:val="30"/>
          <w:u w:val="none"/>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u w:val="single"/>
          <w:lang w:val="en-US" w:eastAsia="zh-CN"/>
        </w:rPr>
        <w:t xml:space="preserve">                                                 </w:t>
      </w:r>
    </w:p>
    <w:p>
      <w:pPr>
        <w:numPr>
          <w:ilvl w:val="0"/>
          <w:numId w:val="0"/>
        </w:numPr>
        <w:ind w:left="600" w:leftChars="0"/>
        <w:jc w:val="both"/>
        <w:rPr>
          <w:rFonts w:hint="eastAsia" w:ascii="仿宋" w:hAnsi="仿宋" w:eastAsia="仿宋" w:cs="仿宋"/>
          <w:b/>
          <w:bCs/>
          <w:sz w:val="30"/>
          <w:szCs w:val="30"/>
          <w:u w:val="none"/>
          <w:lang w:val="en-US" w:eastAsia="zh-CN"/>
        </w:rPr>
      </w:pPr>
      <w:r>
        <w:rPr>
          <w:rFonts w:hint="eastAsia" w:ascii="仿宋" w:hAnsi="仿宋" w:eastAsia="仿宋" w:cs="仿宋"/>
          <w:b/>
          <w:bCs/>
          <w:sz w:val="30"/>
          <w:szCs w:val="30"/>
          <w:u w:val="none"/>
          <w:lang w:val="en-US" w:eastAsia="zh-CN"/>
        </w:rPr>
        <w:t>五、针对可能存在风险的应对措施：</w:t>
      </w:r>
    </w:p>
    <w:p>
      <w:pPr>
        <w:numPr>
          <w:ilvl w:val="0"/>
          <w:numId w:val="0"/>
        </w:numPr>
        <w:ind w:left="600" w:leftChars="0"/>
        <w:jc w:val="both"/>
        <w:rPr>
          <w:rFonts w:hint="default" w:ascii="仿宋" w:hAnsi="仿宋" w:eastAsia="仿宋" w:cs="仿宋"/>
          <w:sz w:val="30"/>
          <w:szCs w:val="30"/>
          <w:u w:val="single"/>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u w:val="single"/>
          <w:lang w:val="en-US" w:eastAsia="zh-CN"/>
        </w:rPr>
        <w:t xml:space="preserve">                                                 </w:t>
      </w:r>
    </w:p>
    <w:p>
      <w:pPr>
        <w:numPr>
          <w:ilvl w:val="0"/>
          <w:numId w:val="0"/>
        </w:numPr>
        <w:ind w:left="600" w:leftChars="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u w:val="single"/>
          <w:lang w:val="en-US" w:eastAsia="zh-CN"/>
        </w:rPr>
        <w:t xml:space="preserve">                                                 </w:t>
      </w:r>
    </w:p>
    <w:p>
      <w:pPr>
        <w:numPr>
          <w:ilvl w:val="0"/>
          <w:numId w:val="0"/>
        </w:numPr>
        <w:ind w:left="600" w:leftChars="0"/>
        <w:jc w:val="both"/>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u w:val="single"/>
          <w:lang w:val="en-US" w:eastAsia="zh-CN"/>
        </w:rPr>
        <w:t xml:space="preserve">                                                 </w:t>
      </w:r>
    </w:p>
    <w:p>
      <w:pPr>
        <w:numPr>
          <w:ilvl w:val="0"/>
          <w:numId w:val="0"/>
        </w:numPr>
        <w:ind w:left="600" w:leftChars="0"/>
        <w:jc w:val="both"/>
        <w:rPr>
          <w:rFonts w:hint="eastAsia" w:ascii="仿宋" w:hAnsi="仿宋" w:eastAsia="仿宋" w:cs="仿宋"/>
          <w:sz w:val="30"/>
          <w:szCs w:val="30"/>
          <w:u w:val="single"/>
          <w:lang w:val="en-US" w:eastAsia="zh-CN"/>
        </w:rPr>
      </w:pPr>
      <w:r>
        <w:rPr>
          <w:rFonts w:hint="eastAsia" w:ascii="仿宋" w:hAnsi="仿宋" w:eastAsia="仿宋" w:cs="仿宋"/>
          <w:sz w:val="30"/>
          <w:szCs w:val="30"/>
          <w:u w:val="none"/>
          <w:lang w:val="en-US" w:eastAsia="zh-CN"/>
        </w:rPr>
        <w:t>4、</w:t>
      </w:r>
      <w:r>
        <w:rPr>
          <w:rFonts w:hint="eastAsia" w:ascii="仿宋" w:hAnsi="仿宋" w:eastAsia="仿宋" w:cs="仿宋"/>
          <w:sz w:val="30"/>
          <w:szCs w:val="30"/>
          <w:u w:val="single"/>
          <w:lang w:val="en-US" w:eastAsia="zh-CN"/>
        </w:rPr>
        <w:t xml:space="preserve">                                                 </w:t>
      </w:r>
    </w:p>
    <w:p>
      <w:pPr>
        <w:numPr>
          <w:ilvl w:val="0"/>
          <w:numId w:val="0"/>
        </w:numPr>
        <w:ind w:left="600" w:leftChars="0"/>
        <w:jc w:val="both"/>
        <w:rPr>
          <w:rFonts w:hint="default" w:ascii="仿宋" w:hAnsi="仿宋" w:eastAsia="仿宋" w:cs="仿宋"/>
          <w:sz w:val="30"/>
          <w:szCs w:val="30"/>
          <w:u w:val="single"/>
          <w:lang w:val="en-US" w:eastAsia="zh-CN"/>
        </w:rPr>
      </w:pPr>
      <w:r>
        <w:rPr>
          <w:rFonts w:hint="eastAsia" w:ascii="仿宋" w:hAnsi="仿宋" w:eastAsia="仿宋" w:cs="仿宋"/>
          <w:sz w:val="30"/>
          <w:szCs w:val="30"/>
          <w:u w:val="none"/>
          <w:lang w:val="en-US" w:eastAsia="zh-CN"/>
        </w:rPr>
        <w:t>5、</w:t>
      </w:r>
      <w:r>
        <w:rPr>
          <w:rFonts w:hint="eastAsia" w:ascii="仿宋" w:hAnsi="仿宋" w:eastAsia="仿宋" w:cs="仿宋"/>
          <w:sz w:val="30"/>
          <w:szCs w:val="30"/>
          <w:u w:val="single"/>
          <w:lang w:val="en-US" w:eastAsia="zh-CN"/>
        </w:rPr>
        <w:t xml:space="preserve">                                                 </w:t>
      </w:r>
    </w:p>
    <w:p>
      <w:pPr>
        <w:numPr>
          <w:ilvl w:val="-1"/>
          <w:numId w:val="0"/>
        </w:numPr>
        <w:ind w:firstLine="602" w:firstLineChars="200"/>
        <w:rPr>
          <w:rFonts w:hint="default" w:ascii="仿宋" w:hAnsi="仿宋" w:eastAsia="仿宋" w:cs="仿宋"/>
          <w:sz w:val="30"/>
          <w:szCs w:val="30"/>
          <w:lang w:val="en-US" w:eastAsia="zh-CN"/>
        </w:rPr>
      </w:pPr>
      <w:r>
        <w:rPr>
          <w:rFonts w:hint="eastAsia" w:ascii="仿宋" w:hAnsi="仿宋" w:eastAsia="仿宋" w:cs="仿宋"/>
          <w:b/>
          <w:bCs/>
          <w:sz w:val="30"/>
          <w:szCs w:val="30"/>
          <w:lang w:val="en-US" w:eastAsia="zh-CN"/>
        </w:rPr>
        <w:t>六、</w:t>
      </w:r>
      <w:r>
        <w:rPr>
          <w:rFonts w:hint="eastAsia" w:ascii="仿宋" w:hAnsi="仿宋" w:eastAsia="仿宋" w:cs="仿宋"/>
          <w:b w:val="0"/>
          <w:bCs w:val="0"/>
          <w:sz w:val="30"/>
          <w:szCs w:val="30"/>
          <w:lang w:val="en-US" w:eastAsia="zh-CN"/>
        </w:rPr>
        <w:t>经过研判，主办单位、承办</w:t>
      </w:r>
      <w:r>
        <w:rPr>
          <w:rFonts w:hint="eastAsia" w:ascii="仿宋" w:hAnsi="仿宋" w:eastAsia="仿宋" w:cs="仿宋"/>
          <w:sz w:val="30"/>
          <w:szCs w:val="30"/>
          <w:lang w:val="en-US" w:eastAsia="zh-CN"/>
        </w:rPr>
        <w:t>单位充分了解本次赛事活动可能出现的风险，并已做好各项防范措施，愿意承担比赛期间发生的一切意外风险和相关法律责任。</w:t>
      </w:r>
    </w:p>
    <w:p>
      <w:pPr>
        <w:ind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七、其他</w:t>
      </w:r>
    </w:p>
    <w:p>
      <w:pPr>
        <w:ind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本责任书一式三份，主办单位、承办单位各一份，珠海市文化广电旅游体育局留存一份，均具有同等法律效力。该协议经主办单位、承办单位双方法定代表人签字并加盖公章之日起生效。</w:t>
      </w:r>
    </w:p>
    <w:p>
      <w:pPr>
        <w:ind w:firstLine="640"/>
        <w:rPr>
          <w:rFonts w:hint="default" w:ascii="仿宋" w:hAnsi="仿宋" w:eastAsia="仿宋" w:cs="仿宋"/>
          <w:color w:val="000000" w:themeColor="text1"/>
          <w:sz w:val="32"/>
          <w:szCs w:val="32"/>
          <w:lang w:val="en-US" w:eastAsia="zh-CN"/>
          <w14:textFill>
            <w14:solidFill>
              <w14:schemeClr w14:val="tx1"/>
            </w14:solidFill>
          </w14:textFill>
        </w:rPr>
      </w:pPr>
    </w:p>
    <w:p>
      <w:pPr>
        <w:ind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主办单位（公章）：</w:t>
      </w:r>
    </w:p>
    <w:p>
      <w:pPr>
        <w:ind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法定代表人签字：</w:t>
      </w:r>
    </w:p>
    <w:p>
      <w:pPr>
        <w:ind w:firstLine="640"/>
        <w:rPr>
          <w:rFonts w:hint="eastAsia" w:ascii="仿宋" w:hAnsi="仿宋" w:eastAsia="仿宋" w:cs="仿宋"/>
          <w:color w:val="000000" w:themeColor="text1"/>
          <w:sz w:val="32"/>
          <w:szCs w:val="32"/>
          <w:lang w:val="en-US" w:eastAsia="zh-CN"/>
          <w14:textFill>
            <w14:solidFill>
              <w14:schemeClr w14:val="tx1"/>
            </w14:solidFill>
          </w14:textFill>
        </w:rPr>
      </w:pPr>
    </w:p>
    <w:p>
      <w:pPr>
        <w:ind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承办单位（公章）：</w:t>
      </w:r>
    </w:p>
    <w:p>
      <w:pPr>
        <w:ind w:firstLine="64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法定代表人签字：</w:t>
      </w:r>
    </w:p>
    <w:p>
      <w:pPr>
        <w:ind w:firstLine="640"/>
        <w:rPr>
          <w:rFonts w:hint="eastAsia" w:ascii="仿宋" w:hAnsi="仿宋" w:eastAsia="仿宋" w:cs="仿宋"/>
          <w:color w:val="000000" w:themeColor="text1"/>
          <w:sz w:val="32"/>
          <w:szCs w:val="32"/>
          <w:lang w:val="en-US" w:eastAsia="zh-CN"/>
          <w14:textFill>
            <w14:solidFill>
              <w14:schemeClr w14:val="tx1"/>
            </w14:solidFill>
          </w14:textFill>
        </w:rPr>
      </w:pPr>
    </w:p>
    <w:p>
      <w:pPr>
        <w:ind w:firstLine="64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签订日期：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5</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A10DC"/>
    <w:multiLevelType w:val="singleLevel"/>
    <w:tmpl w:val="615A10DC"/>
    <w:lvl w:ilvl="0" w:tentative="0">
      <w:start w:val="1"/>
      <w:numFmt w:val="chineseCounting"/>
      <w:suff w:val="nothing"/>
      <w:lvlText w:val="%1、"/>
      <w:lvlJc w:val="left"/>
    </w:lvl>
  </w:abstractNum>
  <w:abstractNum w:abstractNumId="1">
    <w:nsid w:val="615A2657"/>
    <w:multiLevelType w:val="singleLevel"/>
    <w:tmpl w:val="615A2657"/>
    <w:lvl w:ilvl="0" w:tentative="0">
      <w:start w:val="1"/>
      <w:numFmt w:val="decimal"/>
      <w:suff w:val="nothing"/>
      <w:lvlText w:val="%1、"/>
      <w:lvlJc w:val="left"/>
    </w:lvl>
  </w:abstractNum>
  <w:abstractNum w:abstractNumId="2">
    <w:nsid w:val="615A7EEF"/>
    <w:multiLevelType w:val="singleLevel"/>
    <w:tmpl w:val="615A7EE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63C5A"/>
    <w:rsid w:val="00015A55"/>
    <w:rsid w:val="000B4609"/>
    <w:rsid w:val="000D0CE4"/>
    <w:rsid w:val="001253BA"/>
    <w:rsid w:val="00135AE8"/>
    <w:rsid w:val="0034715A"/>
    <w:rsid w:val="004166D9"/>
    <w:rsid w:val="006A7354"/>
    <w:rsid w:val="008C7ADC"/>
    <w:rsid w:val="00C110C7"/>
    <w:rsid w:val="00E11C68"/>
    <w:rsid w:val="03C601C5"/>
    <w:rsid w:val="064D17C3"/>
    <w:rsid w:val="06D43ECC"/>
    <w:rsid w:val="0A9C6042"/>
    <w:rsid w:val="0ADB2CF8"/>
    <w:rsid w:val="0AFF38EF"/>
    <w:rsid w:val="0D9C6E61"/>
    <w:rsid w:val="0F4E75B9"/>
    <w:rsid w:val="0F8E340E"/>
    <w:rsid w:val="12116206"/>
    <w:rsid w:val="148A04BD"/>
    <w:rsid w:val="15CB51A4"/>
    <w:rsid w:val="161D6153"/>
    <w:rsid w:val="170F6A31"/>
    <w:rsid w:val="197D3246"/>
    <w:rsid w:val="19CF1552"/>
    <w:rsid w:val="19FD0E8D"/>
    <w:rsid w:val="1A8D55A9"/>
    <w:rsid w:val="1F035260"/>
    <w:rsid w:val="1F061817"/>
    <w:rsid w:val="1FBC2881"/>
    <w:rsid w:val="21267000"/>
    <w:rsid w:val="232B09A0"/>
    <w:rsid w:val="23AE5E94"/>
    <w:rsid w:val="24023B39"/>
    <w:rsid w:val="27A90440"/>
    <w:rsid w:val="2B69480B"/>
    <w:rsid w:val="2D7A3156"/>
    <w:rsid w:val="2EDF6A05"/>
    <w:rsid w:val="30967418"/>
    <w:rsid w:val="30B92995"/>
    <w:rsid w:val="34931CCB"/>
    <w:rsid w:val="355D4841"/>
    <w:rsid w:val="356B3D2E"/>
    <w:rsid w:val="36643571"/>
    <w:rsid w:val="36B64CBC"/>
    <w:rsid w:val="37F31965"/>
    <w:rsid w:val="380E764C"/>
    <w:rsid w:val="386B5FEB"/>
    <w:rsid w:val="3AA118B5"/>
    <w:rsid w:val="3D8623AD"/>
    <w:rsid w:val="3EE63C5A"/>
    <w:rsid w:val="40813158"/>
    <w:rsid w:val="42172BF2"/>
    <w:rsid w:val="44200D22"/>
    <w:rsid w:val="46476759"/>
    <w:rsid w:val="472466BB"/>
    <w:rsid w:val="486B7AAA"/>
    <w:rsid w:val="48E76FD2"/>
    <w:rsid w:val="4B1F54CF"/>
    <w:rsid w:val="4B630356"/>
    <w:rsid w:val="4D013488"/>
    <w:rsid w:val="522A22C3"/>
    <w:rsid w:val="536A7ABA"/>
    <w:rsid w:val="56EE3909"/>
    <w:rsid w:val="5769024A"/>
    <w:rsid w:val="578B79C2"/>
    <w:rsid w:val="57D9219A"/>
    <w:rsid w:val="58BE7F45"/>
    <w:rsid w:val="5ABA0253"/>
    <w:rsid w:val="5E94419C"/>
    <w:rsid w:val="61670A52"/>
    <w:rsid w:val="61C84B9F"/>
    <w:rsid w:val="621B4C53"/>
    <w:rsid w:val="65271D57"/>
    <w:rsid w:val="660B782F"/>
    <w:rsid w:val="665757AD"/>
    <w:rsid w:val="69A5155F"/>
    <w:rsid w:val="6F242CCF"/>
    <w:rsid w:val="6FB10153"/>
    <w:rsid w:val="70E704FC"/>
    <w:rsid w:val="72564A33"/>
    <w:rsid w:val="72717735"/>
    <w:rsid w:val="72941E04"/>
    <w:rsid w:val="739864A2"/>
    <w:rsid w:val="7534131A"/>
    <w:rsid w:val="779252D9"/>
    <w:rsid w:val="781D7629"/>
    <w:rsid w:val="78467E1F"/>
    <w:rsid w:val="78766CC8"/>
    <w:rsid w:val="79790FF3"/>
    <w:rsid w:val="79B01EDF"/>
    <w:rsid w:val="7AAB261D"/>
    <w:rsid w:val="7B0D65A3"/>
    <w:rsid w:val="7C9C4084"/>
    <w:rsid w:val="7D3FA613"/>
    <w:rsid w:val="7DC341E2"/>
    <w:rsid w:val="7DFA3CF2"/>
    <w:rsid w:val="7F585B90"/>
    <w:rsid w:val="B7DFFD48"/>
    <w:rsid w:val="F7CF1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310</Words>
  <Characters>1773</Characters>
  <Lines>14</Lines>
  <Paragraphs>4</Paragraphs>
  <TotalTime>5</TotalTime>
  <ScaleCrop>false</ScaleCrop>
  <LinksUpToDate>false</LinksUpToDate>
  <CharactersWithSpaces>2079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2021-10-04T08:34:00Z</dcterms:created>
  <dc:creator>yuanhai</dc:creator>
  <cp:lastModifiedBy>Administrator</cp:lastModifiedBy>
  <dcterms:modified xsi:type="dcterms:W3CDTF">2023-10-11T03:06:48Z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9134115B70F246D9A306CF5A9DCB9C9B</vt:lpwstr>
  </property>
</Properties>
</file>