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0" w:lineRule="exact"/>
        <w:ind w:right="703"/>
        <w:jc w:val="both"/>
        <w:rPr>
          <w:rFonts w:hint="eastAsia" w:ascii="仿宋_GB2312" w:hAnsi="仿宋_GB2312" w:eastAsia="仿宋_GB2312" w:cs="仿宋_GB2312"/>
          <w:bCs/>
          <w:color w:val="000000"/>
          <w:kern w:val="2"/>
        </w:rPr>
      </w:pPr>
      <w:r>
        <w:rPr>
          <w:rFonts w:hint="eastAsia" w:ascii="仿宋_GB2312" w:hAnsi="仿宋_GB2312" w:eastAsia="仿宋_GB2312" w:cs="仿宋_GB2312"/>
          <w:bCs/>
          <w:color w:val="000000"/>
          <w:kern w:val="2"/>
        </w:rPr>
        <w:t>附件1</w:t>
      </w:r>
      <w:bookmarkStart w:id="0" w:name="_GoBack"/>
      <w:bookmarkEnd w:id="0"/>
    </w:p>
    <w:p>
      <w:pPr>
        <w:pStyle w:val="3"/>
        <w:spacing w:line="580" w:lineRule="exact"/>
        <w:ind w:right="703"/>
        <w:jc w:val="center"/>
        <w:rPr>
          <w:rFonts w:ascii="仿宋_GB2312" w:hAnsi="仿宋_GB2312" w:eastAsia="仿宋_GB2312" w:cs="仿宋_GB2312"/>
          <w:bCs/>
          <w:color w:val="000000"/>
          <w:kern w:val="2"/>
        </w:rPr>
      </w:pPr>
      <w:r>
        <w:rPr>
          <w:rFonts w:hint="eastAsia" w:ascii="仿宋_GB2312" w:hAnsi="仿宋_GB2312" w:eastAsia="仿宋_GB2312" w:cs="仿宋_GB2312"/>
          <w:bCs/>
          <w:color w:val="000000"/>
          <w:kern w:val="2"/>
        </w:rPr>
        <w:t>珠海市市场监督管理局拟吊销长期停业未经营企业名单及行政处罚听证告知书文号</w:t>
      </w:r>
    </w:p>
    <w:tbl>
      <w:tblPr>
        <w:tblStyle w:val="4"/>
        <w:tblpPr w:leftFromText="180" w:rightFromText="180" w:vertAnchor="text" w:horzAnchor="page" w:tblpX="1364" w:tblpY="48"/>
        <w:tblOverlap w:val="never"/>
        <w:tblW w:w="9180" w:type="dxa"/>
        <w:tblInd w:w="0" w:type="dxa"/>
        <w:tblLayout w:type="fixed"/>
        <w:tblCellMar>
          <w:top w:w="0" w:type="dxa"/>
          <w:left w:w="0" w:type="dxa"/>
          <w:bottom w:w="0" w:type="dxa"/>
          <w:right w:w="0" w:type="dxa"/>
        </w:tblCellMar>
      </w:tblPr>
      <w:tblGrid>
        <w:gridCol w:w="395"/>
        <w:gridCol w:w="1449"/>
        <w:gridCol w:w="1851"/>
        <w:gridCol w:w="2644"/>
        <w:gridCol w:w="2841"/>
      </w:tblGrid>
      <w:tr>
        <w:tblPrEx>
          <w:tblCellMar>
            <w:top w:w="0" w:type="dxa"/>
            <w:left w:w="0" w:type="dxa"/>
            <w:bottom w:w="0" w:type="dxa"/>
            <w:right w:w="0" w:type="dxa"/>
          </w:tblCellMar>
        </w:tblPrEx>
        <w:trPr>
          <w:trHeight w:val="44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序号</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公司名称</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统一社会信用代码</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住所</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_GB2312" w:eastAsia="仿宋_GB2312" w:cs="仿宋_GB2312"/>
                <w:b/>
                <w:color w:val="000000"/>
                <w:sz w:val="20"/>
                <w:szCs w:val="20"/>
                <w:lang w:bidi="ar"/>
              </w:rPr>
            </w:pPr>
            <w:r>
              <w:rPr>
                <w:rFonts w:hint="eastAsia" w:ascii="仿宋_GB2312" w:eastAsia="仿宋_GB2312" w:cs="仿宋_GB2312"/>
                <w:b/>
                <w:color w:val="000000"/>
                <w:sz w:val="20"/>
                <w:szCs w:val="20"/>
                <w:lang w:bidi="ar"/>
              </w:rPr>
              <w:t>听证告知书文号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珠海市政仁市政建设工程有限公司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91440400MA4W5TQ052</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珠海市高新区唐家湾镇哈工大路1号1栋E301-24</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〔2023〕第001号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珠海大盛起业涂料有限公司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91440400789480370U</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珠海市唐家湾珍珠乐园</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〔2023〕第002号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珠海康创电气设备有限公司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91440400760638488P</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珠海市香洲港湾大道欧比特软件园研发楼1B</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〔2023〕第003号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珠海市博纳金管理咨询有限公司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91440400MA53A4RH5N</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珠海市高新区唐家金唐路333号海茵名苑14栋401房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〔2023〕第004号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珠海市金多金推广咨询有限公司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91440400MA53A4KF4F</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珠海市高新区唐家湾镇金唐路333号(海怡湾畔三期)海天阁12栋901房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〔2023〕第005号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珠海洋裕科技有限公司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91440400MA51GHL8XJ</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珠海市高新区唐家湾镇情路北路3999号119栋302房-1</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〔2023〕第006号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珠海市豫恒五金建材有限公司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91440400MA565B2A3A</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珠海市唐家湾镇唐淇路1288号橘郡园18栋402房之二</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〔2023〕第007号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珠海都志贸易有限公司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91440400MA4WWKYK2X</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珠海市高新区情侣北路3999号115栋203房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〔2023〕第008号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珠海精润环保科技有限公司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91440400MA541A3CX7</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珠海市高新区唐家湾镇后环渔村一街38号1楼</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〔2023〕第009号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珠海如通升文化传媒有限公司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91440400MA51HYBY02</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珠海市高新区唐家湾镇情侣北路3999号119栋302房-4</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〔2023〕第010号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商塑（珠海）科技有限公司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91440400MA52MLML7F</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珠海市高新区唐家湾镇大学路101号3栋801</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〔2023〕第011号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珠海中劲航天科技有限公司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91440400MA4WE62L0F</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珠海市高新区唐家湾镇大学路101号清华科技园（珠海）创业大楼A座A504单元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〔2023〕第012号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珠海湘诚捷运输有限公司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91440400MA53LDHC5J</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珠海市高新区唐家湾镇大学路1号海洋花园8栋603房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〔2023〕第013号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珠海市珠玻钢化玻璃有限公司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91440400666520061Y</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珠海市唐家湾镇鸡山村北第三栋厂房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〔2023〕第014号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珠海运泰科技有限公司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91440400MAA47WP62E</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珠海市香洲区唐家镇鸡山村第二工业区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〔2023〕第015号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珠海乐兴模具有限公司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9144040056264318X1</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珠海市唐家湾镇淇澳第一工业区二十栋厂房之六</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〔2023〕第016号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珠海上端物业代理有限公司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91440400MA4UH3EJ9C</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珠海市高新区唐家湾镇情侣北路1999号3栋2305房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〔2023〕第017号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珠海市万易传媒有限公司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91440400MA5384MY1H</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珠海市高新区唐家湾镇情侣北路3333号27栋606房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〔2023〕第018号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珠海市扈鑫贸易有限公司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91440400MA55Q7LK90</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珠海市高新区唐家湾镇情侣北路3333号3栋1304房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〔2023〕第019号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珠海市华城梦想教育有限公司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91440400MA56DR444M</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珠海市高新区唐家湾镇白埔路222号2栋602房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〔2023〕第020号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珠海市千成科技有限公司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91440400MA55QN603N</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珠海市高新区唐家湾镇白埔路4号之二</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〔2023〕第021号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珠海市高新区囍鑫饮食有限责任公司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91440400MA51CYKK60</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珠海市高新区唐家湾镇上边山街30号之一</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〔2023〕第022号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珠海市高新区展珲建筑工程有限公司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914404003512141156</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珠海市唐家湾镇山房路202号1楼101房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〔2023〕第023号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珠海市中科信息技术开发有限公司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914404006886401529</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珠海市高新区唐家湾镇港乐路1号A区厂房第8层803C单元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〔2023〕第024号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珠海市四海水产养殖有限公司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91440400696400124X</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珠海市唐家湾镇唐淇路3399（唐人商业中心街）6栋203#</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〔2023〕第025号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珠海职衣门贸易有限公司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91440400304291361T</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珠海市香洲区情侣北路299号12栋</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〔2023〕第026号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珠海市铭运电子厂（个人独资企业）</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91440407MA563NTPXM</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珠海市高新区金玉路113号8栋2705-1</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〔2023〕第027号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珠海德道华敏农业科技有限公司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91440400MA56BGRB7W</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珠海市高新区唐家湾镇香山路88号2栋14层1403-2</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〔2023〕第028号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29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广东四象博物馆有限公司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91440402MA54WHN58B</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珠海市高新区唐家湾镇香山路88号2栋15层1504室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〔2023〕第029号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珠海市英明实业有限公司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91440400MA55RW4E53</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珠海市高新区唐家湾镇香山路88号2栋1层102-30</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〔2023〕第030号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珠海市菠萝狗科技有限公司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91440400MA511H4X4U</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珠海市高新区唐家湾镇金凤路6号北京理工大学珠海学院学生活动中心4层创业工场413-35</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〔2023〕第031号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第二定律广告传媒(珠海)有限公司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91440400MA519HRR50</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珠海市高新区唐家湾镇金凤路6号北京理工大学珠海学院学生活动中心4层创业工场413-38</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〔2023〕第032号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珠海德之鹰商贸有限公司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91440400MA512JY06N</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珠海市高新区唐家湾镇金同街2039号厂房二楼227室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〔2023〕第033号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珠海祝氏商务有限公司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91440400MA4URM009A</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珠海市唐家湾镇金同街2039号厂房2楼239室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〔2023〕第034号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珠海市志田家政有限公司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91440400MA55UANB8W</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珠海市高新区唐家湾镇金峰西路9号3栋1单元906</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〔2023〕第035号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珠海市耀斌家政有限公司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91440400MA55R0NK8D</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珠海市高新区唐家湾镇金峰西路9号3栋1单元907</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〔2023〕第036号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珠海市锦霞家政有限公司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91440400MA55TYQ906</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珠海市高新区唐家湾镇金峰西路9号3栋2单元807</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〔2023〕第037号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珠海高新区清扬教育信息咨询有限公司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91440400MA4UWLK197</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珠海市高新区唐家湾镇金峰西路9号4栋3单元205房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〔2023〕第038号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珠海众兴广告有限公司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91440400091768129A</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珠海市唐家湾镇金鼎金峰中路234号</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〔2023〕第039号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珠海市澳思实业发展有限公司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914404005921845860</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珠海市唐家湾镇金峰中路128号16栋2单元705房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〔2023〕第040号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中拉数字文化（珠海）有限公司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91440400MA55BF9RXT</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珠海市高新区唐家湾镇金业一路1号2栋科研楼1楼101室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〔2023〕第041号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珠海市赤手空拳游艺有限公司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91440400MA537K9F1J</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珠海市高新区唐家湾镇金唐东路88号3栋2层206-1房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〔2023〕第042号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珠海市中盛润达能源有限公司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91440400086798411M</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珠海市港湾大道科技一路10号主楼第六层601房R单元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〔2023〕第043号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珠海市一清科技有限公司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91440400MA55YC0T6Y</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珠海市高新区唐家湾镇港湾大道科技一路10号主楼第三层309房D单元（集中办公区）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〔2023〕第044号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珠海市四叶连盟网络科技有限责任公司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91440400MA53HDXB7L</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珠海市高新区唐家湾镇哈工大路龙园智慧园4栋202</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〔2023〕第045号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元肽生物科技（珠海）有限公司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91440400MA53HDPT3M</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珠海市唐家湾镇港湾大道科技一路10号主楼第六层614房U单元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〔2023〕第046号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珠海健华水产养殖有限公司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91440400789405733X</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养殖地：珠海金鼎金星垦区北围，办公：珠海市香洲海港路70号恒景花园C型8#铺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〔2023〕第047号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珠海科杰高分子材料有限公司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914404007946924827</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珠海国家高新区科技创新海岸科技6路8号A6栋</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〔2023〕第048号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珠海潮芳行商贸有限公司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91440400MA53UCUA8H</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珠海市高新区唐家湾镇港湾大道创新一路3号1#厂房一楼5号</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〔2023〕第049号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50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珠海市高新区辉冠尚品文化传播有限公司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91440400MA56D6CR6M</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珠海市高新区唐家湾镇科技八路288号5栋2单元1404房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〔2023〕第050号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51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珠海安润普科技有限公司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91440400073510116J</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珠海市高新区唐家湾镇科技四路1号2#厂房东楼1-3层</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〔2023〕第051号</w:t>
            </w:r>
          </w:p>
        </w:tc>
      </w:tr>
      <w:tr>
        <w:tblPrEx>
          <w:tblCellMar>
            <w:top w:w="0" w:type="dxa"/>
            <w:left w:w="0" w:type="dxa"/>
            <w:bottom w:w="0" w:type="dxa"/>
            <w:right w:w="0" w:type="dxa"/>
          </w:tblCellMar>
        </w:tblPrEx>
        <w:trPr>
          <w:trHeight w:val="712"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52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广东成了设计顾问有限公司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91440400MA56D3UP63</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珠海市高新区唐家湾镇科技一路124号2号厂房第六层A区-5</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〔2023〕第052号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53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珠海睿源光电科技有限公司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91440400MA4UR48F3R</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珠海市高新区唐家湾镇金峰西路33号1楼108房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〔2023〕第053号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54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珠海市羊枫针织有限公司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914404007238475476</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珠海市金鼎镇金鼎工业区厂房首层</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〔2023〕第054号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D25EE"/>
    <w:rsid w:val="37AD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1"/>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2023-10-09T07:09:00Z</dcterms:created>
  <dc:creator>吴韵</dc:creator>
  <cp:lastModifiedBy>吴韵</cp:lastModifiedBy>
  <dcterms:modified xsi:type="dcterms:W3CDTF">2023-10-09T07:11:09Z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6A7796BD0FD2446DBF3F3788496440E3</vt:lpwstr>
  </property>
</Properties>
</file>