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珠海市市场监督管理局吊销长期停业未经营名单及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各企业行政处罚决定书文号</w:t>
      </w:r>
    </w:p>
    <w:tbl>
      <w:tblPr>
        <w:tblStyle w:val="3"/>
        <w:tblW w:w="10138" w:type="dxa"/>
        <w:tblInd w:w="-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900"/>
        <w:gridCol w:w="2175"/>
        <w:gridCol w:w="1912"/>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63" w:type="dxa"/>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企业名称</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统一社会信用代码/注册号</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注册地址</w:t>
            </w:r>
          </w:p>
        </w:tc>
        <w:tc>
          <w:tcPr>
            <w:tcW w:w="3688" w:type="dxa"/>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行政处罚决定书文号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珠海宏海水产养殖有限公司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91440400324875946B</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珠海市担杆镇天祥路86号兴业大厦221之四室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珠万市监担企吊字[2023]第0036号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珠海金宸文化传媒有限公司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91440400MA4WJMN031</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珠海市担杆镇天祥路86号兴业大厦234之八室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珠万市监担企吊字[2023]第0037号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珠海伶仃洋文化旅游产业有限公司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91440400MA4WWHY51X</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珠海市担杆镇伶宾路5号102之十室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珠万市监担企吊字[2023]第0038号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4</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珠海市蓝洲动力科技有限公司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91440400MA525LM88A</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珠海市担杆镇伶宾路5号112之四室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珠万市监担企吊字[2023]第0039号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5</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珠海市蒲发伟业建材有限公司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91440400MA4UU68Y0X</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珠海市担杆镇伶宾路2号212室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珠万市监担企吊字[2023]第0040号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6</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珠海市大悦贸易有限公司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9144040058636840XJ</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珠海市担杆镇天祥路86号兴业大厦205室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珠万市监担企吊字[2023]第0041号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7</w:t>
            </w:r>
          </w:p>
        </w:tc>
        <w:tc>
          <w:tcPr>
            <w:tcW w:w="190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珠海市宇瑞贸易有限公司</w:t>
            </w:r>
          </w:p>
        </w:tc>
        <w:tc>
          <w:tcPr>
            <w:tcW w:w="217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9144040057451828XF</w:t>
            </w:r>
          </w:p>
        </w:tc>
        <w:tc>
          <w:tcPr>
            <w:tcW w:w="19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珠海市担杆镇综合大楼A30室</w:t>
            </w:r>
          </w:p>
        </w:tc>
        <w:tc>
          <w:tcPr>
            <w:tcW w:w="36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珠万市监担企吊字[2023]第0042号</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 w:hAnsi="仿宋" w:eastAsia="仿宋" w:cs="仿宋"/>
          <w:color w:val="auto"/>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bCs/>
          <w:sz w:val="44"/>
          <w:szCs w:val="44"/>
          <w:lang w:val="en-US" w:eastAsia="zh-CN"/>
        </w:rPr>
      </w:pPr>
      <w:r>
        <w:rPr>
          <w:rFonts w:hint="eastAsia" w:ascii="仿宋" w:hAnsi="仿宋" w:eastAsia="仿宋" w:cs="仿宋"/>
          <w:b/>
          <w:bCs/>
          <w:sz w:val="32"/>
          <w:szCs w:val="32"/>
          <w:lang w:val="en-US" w:eastAsia="zh-CN"/>
        </w:rPr>
        <w:t>附件2：珠海市市场监督管理局吊销长期停业超过六个月未经营企业名单及吊销营业执照行政处罚决定书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珠万市监担企吊字[2023]第0036号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当事人：珠海宏海水产养殖有限公司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统一社会信用代码（注册号）：91440400324875946B</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住所（地址）：珠海市担杆镇天祥路86号兴业大厦221之四室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法定代表人（负责人、经营者）：黄邓真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成立日期：2014年12月24日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身份证（其他有效证件）号码：4407261********3513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联系电话：137*****127</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宏海水产养殖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公告送达行政处罚听证告知书（珠万市监担吊听告字〔2023〕第0001号）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宏海水产养殖有限公司营业执照，统一社会信用代码（注册号）：91440400324875946B。</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center"/>
        <w:rPr>
          <w:rFonts w:hint="eastAsia" w:ascii="仿宋_GB2312" w:hAnsi="仿宋_GB2312" w:eastAsia="仿宋_GB2312" w:cs="仿宋_GB2312"/>
          <w:sz w:val="21"/>
          <w:szCs w:val="21"/>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lang w:val="en-US" w:eastAsia="zh-CN"/>
        </w:rPr>
        <w:t xml:space="preserve">                        2023年8月18日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珠万市监担企吊字[2023]第0037号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当事人：珠海金宸文化传媒有限公司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统一社会信用代码（注册号）：91440400MA4WJMN031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住所（地址）：珠海市担杆镇天祥路86号兴业大厦234之八室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企业类型：有限责任公司(自然人独资)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法定代表人（负责人、经营者）：张留扣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成立日期：2017年5月15日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身份证（其他有效证件）号码：3206821********4677</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联系电话：138*****299</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金宸文化传媒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公告送达行政处罚听证告知书（珠万市监担吊听告字〔2023〕第0002号）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金宸文化传媒有限公司营业执照，统一社会信用代码（注册号）：91440400MA4WJMN031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2023年8月18日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珠万市监担企吊字[2023]第0038号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当事人：珠海伶仃洋文化旅游产业有限公司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统一社会信用代码（注册号）：91440400MA4WWHY51X</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住所（地址）：珠海市担杆镇伶宾路5号102之十室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法定代表人（负责人、经营者）：权赫俊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成立日期：2017年7月25日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身份证（其他有效证件）号码：2202811********7438</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联系电话：156*****291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伶仃洋文化旅游产业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公告送达行政处罚听证告知书（珠万市监担吊听告字〔2023〕第0003号）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伶仃洋文化旅游产业有限公司营业执照，统一社会信用代码（注册号）：91440400MA4WWHY51X。</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2023年8月18日    </w:t>
      </w:r>
    </w:p>
    <w:p>
      <w:pPr>
        <w:wordWrap w:val="0"/>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珠万市监担企吊字[2023]第0039号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当事人：珠海市蓝洲动力科技有限公司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统一社会信用代码（注册号）：91440400MA525LM88A</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住所（地址）：珠海市担杆镇伶宾路5号112之四室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法定代表人（负责人、经营者）：陈圣智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成立日期：2018年8月20日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身份证（其他有效证件）号码：4600311********0850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其他联系方式：134*****057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市蓝洲动力科技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公告送达行政处罚听证告知书（珠万市监担吊听告字〔2023〕第0005号）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市蓝洲动力科技有限公司营业执照，统一社会信用代码（注册号）：91440400MA525LM88A。</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righ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32"/>
          <w:szCs w:val="32"/>
          <w:lang w:val="en-US" w:eastAsia="zh-CN"/>
        </w:rPr>
        <w:t xml:space="preserve">2023年8月18日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珠万市监担企吊字[2023]第0040号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当事人：珠海市蒲发伟业建材有限公司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统一社会信用代码（注册号）：91440400MA4UU68Y0X</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住所（地址）：珠海市担杆镇伶宾路2号212室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企业类型：有限责任公司(自然人独资)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法定代表人（负责人、经营者）：蒲浪涛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成立日期：2016年8月30日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身份证（其他有效证件）号码：6222251********0013</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其他联系方式：135*****108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市蒲发伟业建材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公告送达行政处罚听证告知书（珠万市监担吊听告字〔2023〕第0006号）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市蒲发伟业建材有限公司营业执照，统一社会信用代码（注册号）：91440400MA4UU68Y0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2023年8月18日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br w:type="page"/>
      </w: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珠万市监担企吊字[2023]第0041号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当事人：珠海市大悦贸易有限公司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统一社会信用代码（注册号）：9144040058636840XJ</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住所（地址）：珠海市担杆镇天祥路86号兴业大厦205室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法定代表人（负责人、经营者）：吴宵月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成立日期：2011年12月06日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身份证（其他有效证件）号码：2201051********2049</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其他联系方式：186*****344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市大悦贸易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公告送达行政处罚听证告知书（珠万市监担吊听告字〔2023〕第0008号）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市大悦贸易有限公司营业执照，统一社会信用代码（注册号）：9144040058636840XJ。</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2023年8月18日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br w:type="page"/>
      </w:r>
      <w:r>
        <w:rPr>
          <w:rFonts w:hint="eastAsia" w:ascii="方正小标宋简体" w:hAnsi="方正小标宋简体" w:eastAsia="方正小标宋简体" w:cs="方正小标宋简体"/>
          <w:sz w:val="44"/>
          <w:szCs w:val="44"/>
          <w:lang w:val="en-US" w:eastAsia="zh-CN"/>
        </w:rPr>
        <w:t>珠海市市场监督管理局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珠万市监担企吊字[2023]第0042号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当事人：珠海市宇瑞贸易有限公司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统一社会信用代码（注册号）：9144040057451828XF</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住所（地址）：珠海市担杆镇综合大楼A30室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企业类型：有限责任公司(自然人投资或控股)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法定代表人（负责人、经营者）：李夏梦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成立日期：2011年5月18日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身份证（其他有效证件）号码：4406021********1845</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其他联系方式：158*****313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经查明，</w:t>
      </w:r>
      <w:r>
        <w:rPr>
          <w:rFonts w:hint="eastAsia" w:ascii="仿宋_GB2312" w:hAnsi="仿宋_GB2312" w:eastAsia="仿宋_GB2312" w:cs="仿宋_GB2312"/>
          <w:color w:val="000000"/>
          <w:sz w:val="32"/>
          <w:szCs w:val="32"/>
          <w:highlight w:val="none"/>
          <w:lang w:val="en-US" w:eastAsia="zh-CN"/>
        </w:rPr>
        <w:t>至2023年4月18日止</w:t>
      </w:r>
      <w:r>
        <w:rPr>
          <w:rFonts w:hint="eastAsia" w:ascii="仿宋_GB2312" w:hAnsi="仿宋_GB2312" w:eastAsia="仿宋_GB2312" w:cs="仿宋_GB2312"/>
          <w:sz w:val="32"/>
          <w:szCs w:val="32"/>
          <w:lang w:val="en-US" w:eastAsia="zh-CN"/>
        </w:rPr>
        <w:t>，珠海市宇瑞贸易有限公司未按规定申报、公示2019、2020年度报告；2019、2020年度未依法进行纳税申报。根据原国家工商总局、税务总局《关于清理长期停业未经营企业工作有关问题的通知》（工商〔2016〕97号）、原《广东省工商行政管理局 广东省国家税务局 广东省地方税务局转发工商总局 税务总局关于清理长期停业未经营企业工作有关问题的通知》（粤工商〔2016〕12号）有关规定，当事人涉嫌长期停业超过六个月未经营行为。涉嫌违反《中华人民共和国公司法》第二百一十一条第一款：“公司成立后无正当理由超过六个月未开业的，或者开业后自行停业连续六个月以上的，可以由公司登记机关吊销营业执照”的规定，我局于2023年2月15日进行立案调查，调查取证过程中，未对当事人采取行政强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以上事实有以下材料予以证实：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1.现场检查情况记录，证明经我局执法人员现场检查，在当事人登记住所或经营场所无法与其取得联系；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2.从国家企业信用信息公示系统（珠海）提取的当事人年报情况截图，证明当事人未按规定申报、公示2019、2020年度报告；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3.从国家企业信用信息公示系统（珠海）提取的当事人登记资料截图，证明当事人的登记、信息公示等情况；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4.《国家税务总局珠海市税务局关于回复有关企业（第三批）纳税情况的函》，证实当事人2019、2020年度未依法进行纳税申报；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在国家企业信用信息公示系统（珠海）发布《珠海市市场监督管理局督促履行年报、报税法定义务通知书公示》的截图，证明我局在国家企业信用信息公示系统（珠海）督促当事人履行年报、报税法定义务进行公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我局于</w:t>
      </w:r>
      <w:r>
        <w:rPr>
          <w:rFonts w:hint="eastAsia" w:ascii="仿宋_GB2312" w:hAnsi="仿宋_GB2312" w:eastAsia="仿宋_GB2312" w:cs="仿宋_GB2312"/>
          <w:sz w:val="32"/>
          <w:szCs w:val="32"/>
          <w:highlight w:val="none"/>
          <w:lang w:val="en-US" w:eastAsia="zh-CN"/>
        </w:rPr>
        <w:t>2023年4月18日向</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highlight w:val="none"/>
          <w:lang w:val="en-US" w:eastAsia="zh-CN"/>
        </w:rPr>
        <w:t>公告送达行政处罚听证告知书（珠万市监担吊听告字〔2023〕第0009号）</w:t>
      </w:r>
      <w:r>
        <w:rPr>
          <w:rFonts w:hint="eastAsia" w:ascii="仿宋_GB2312" w:hAnsi="仿宋_GB2312" w:eastAsia="仿宋_GB2312" w:cs="仿宋_GB2312"/>
          <w:sz w:val="32"/>
          <w:szCs w:val="32"/>
          <w:lang w:val="en-US" w:eastAsia="zh-CN"/>
        </w:rPr>
        <w:t>，当事人在法定期限内未提出听证申请，也未提出陈述和申辩意见。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你（单位）未按规定申报、公示2019、2020年度报告，2019、2020年度未依法进行纳税申报，经现场检查无法取得联系，参照并结合原工商总局 税务总局《关于清理长期停业未经营企业工作有关问题的通知》（工商〔2016〕97号）、《广东省工商行政管理局 广东省国家税务局 广东省地方税务局转发工商总局 税务总局关于清理长期停业未经营企业工作有关问题的通知》（粤工商〔2016〕12号）有关规定，上述行为，属于长期停业超过六个月未经营。根据《中华人民共和国公司法》第二百一十一条第一款：“公司成立后无正当理由超过六个月未开业的，或者开业后自行停业连续六个月以上的，可以由公司登记机关吊销营业执照”的规定，本局决定对当事人作出如下决定：吊销珠海市宇瑞贸易有限公司营业执照，统一社会信用代码（注册号）：9144040057451828XF。</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当事人被吊销营业执照后不得开展经营活动，应当依法组织清算，自清算结束之日起三十日内，由清算组织向公司登记机关申请办理注销登记。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你（单位）不服本行政处罚决定，可以在收到本行政处罚决定之日起六十日内向珠海市人民政府申请行政复议，也可以在六个月内依法向珠海市金湾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珠海市市场监督管理局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outlineLvl w:val="9"/>
        <w:rPr>
          <w:rFonts w:hint="eastAsia" w:ascii="仿宋" w:hAnsi="仿宋" w:eastAsia="仿宋" w:cs="仿宋"/>
          <w:color w:val="auto"/>
          <w:kern w:val="0"/>
          <w:sz w:val="21"/>
          <w:szCs w:val="21"/>
          <w:lang w:val="en-US" w:eastAsia="zh-CN" w:bidi="ar-SA"/>
        </w:rPr>
      </w:pPr>
      <w:r>
        <w:rPr>
          <w:rFonts w:hint="eastAsia" w:ascii="仿宋_GB2312" w:hAnsi="仿宋_GB2312" w:eastAsia="仿宋_GB2312" w:cs="仿宋_GB2312"/>
          <w:sz w:val="32"/>
          <w:szCs w:val="32"/>
          <w:lang w:val="en-US" w:eastAsia="zh-CN"/>
        </w:rPr>
        <w:t xml:space="preserve">2023年8月18日   </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D387F"/>
    <w:rsid w:val="3BAD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2023-09-01T02:40:00Z</dcterms:created>
  <dc:creator>吴韵</dc:creator>
  <cp:lastModifiedBy>吴韵</cp:lastModifiedBy>
  <dcterms:modified xsi:type="dcterms:W3CDTF">2023-09-01T02:41:16Z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BB34B2E4175C4F10BD271D9255353056</vt:lpwstr>
  </property>
</Properties>
</file>