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87" w:line="235" w:lineRule="auto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珠海市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  <w:lang w:eastAsia="zh-CN"/>
        </w:rPr>
        <w:t>城市管理和综合执法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局</w:t>
      </w:r>
    </w:p>
    <w:p>
      <w:pPr>
        <w:spacing w:before="87" w:line="235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职权委托合同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textAlignment w:val="baseline"/>
        <w:rPr>
          <w:rFonts w:hint="eastAsia" w:ascii="仿宋" w:hAnsi="仿宋" w:eastAsia="仿宋" w:cs="仿宋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4" w:firstLineChars="200"/>
        <w:jc w:val="both"/>
        <w:textAlignment w:val="baseline"/>
        <w:rPr>
          <w:rFonts w:hint="eastAsia" w:ascii="仿宋" w:hAnsi="仿宋" w:eastAsia="仿宋" w:cs="仿宋"/>
          <w:spacing w:val="6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</w:rPr>
        <w:t>委托机关：珠海市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城市管理和综合执法</w:t>
      </w:r>
      <w:r>
        <w:rPr>
          <w:rFonts w:hint="eastAsia" w:ascii="仿宋" w:hAnsi="仿宋" w:eastAsia="仿宋" w:cs="仿宋"/>
          <w:spacing w:val="6"/>
          <w:sz w:val="31"/>
          <w:szCs w:val="31"/>
        </w:rPr>
        <w:t>局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</w:rPr>
        <w:t>法定代表人：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80" w:firstLineChars="200"/>
        <w:jc w:val="both"/>
        <w:textAlignment w:val="baseline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pacing w:val="15"/>
          <w:sz w:val="31"/>
          <w:szCs w:val="31"/>
        </w:rPr>
        <w:t>地址：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420" w:firstLineChars="200"/>
        <w:jc w:val="both"/>
        <w:textAlignment w:val="baseline"/>
        <w:rPr>
          <w:rFonts w:hint="eastAsia" w:ascii="仿宋" w:hAnsi="仿宋" w:eastAsia="仿宋" w:cs="仿宋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4" w:firstLineChars="200"/>
        <w:jc w:val="both"/>
        <w:textAlignment w:val="baseline"/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6"/>
          <w:sz w:val="31"/>
          <w:szCs w:val="31"/>
        </w:rPr>
        <w:t>受托机关：珠海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高新技术产业开发区</w:t>
      </w:r>
      <w:r>
        <w:rPr>
          <w:rFonts w:hint="eastAsia" w:ascii="仿宋" w:hAnsi="仿宋" w:eastAsia="仿宋" w:cs="仿宋"/>
          <w:spacing w:val="6"/>
          <w:sz w:val="31"/>
          <w:szCs w:val="31"/>
          <w:lang w:val="en-US" w:eastAsia="zh-CN"/>
        </w:rPr>
        <w:t>管委会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4" w:firstLineChars="200"/>
        <w:jc w:val="both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6"/>
          <w:sz w:val="31"/>
          <w:szCs w:val="31"/>
        </w:rPr>
        <w:t>法定代表人：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56" w:firstLineChars="200"/>
        <w:jc w:val="both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9"/>
          <w:sz w:val="31"/>
          <w:szCs w:val="31"/>
        </w:rPr>
        <w:t>机关地址：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textAlignment w:val="baseline"/>
        <w:rPr>
          <w:rFonts w:hint="eastAsia" w:ascii="仿宋" w:hAnsi="仿宋" w:eastAsia="仿宋" w:cs="仿宋"/>
          <w:sz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36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1"/>
          <w:szCs w:val="31"/>
        </w:rPr>
        <w:t>根据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" w:eastAsia="zh-CN"/>
        </w:rPr>
        <w:t>城市道路管理条例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珠海市促进经济功能区发展办法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》</w:t>
      </w:r>
      <w:r>
        <w:rPr>
          <w:rFonts w:hint="eastAsia" w:ascii="FangSong" w:hAnsi="FangSong" w:eastAsia="FangSong" w:cs="FangSong"/>
          <w:spacing w:val="11"/>
          <w:sz w:val="32"/>
          <w:szCs w:val="32"/>
          <w:lang w:eastAsia="zh-CN"/>
        </w:rPr>
        <w:t>《中共珠海市委机构编制委员会关于印发〈珠海市优化区域管理体制工作方案〉的通知》（珠机编〔2020〕23号）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的有关规定，特制定此职权</w:t>
      </w:r>
      <w:r>
        <w:rPr>
          <w:rFonts w:hint="eastAsia" w:ascii="仿宋" w:hAnsi="仿宋" w:eastAsia="仿宋" w:cs="仿宋"/>
          <w:spacing w:val="-21"/>
          <w:sz w:val="32"/>
          <w:szCs w:val="32"/>
        </w:rPr>
        <w:t>委托合同：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10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8"/>
          <w:sz w:val="32"/>
          <w:szCs w:val="32"/>
        </w:rPr>
        <w:t>一、委托职权的区域范围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04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珠海高新技术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产业开发区管委会管辖的区域。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534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7"/>
          <w:sz w:val="32"/>
          <w:szCs w:val="32"/>
        </w:rPr>
        <w:t>二、委托职权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704" w:firstLineChars="200"/>
        <w:jc w:val="both"/>
        <w:textAlignment w:val="baseline"/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  <w:t>（一）委托事项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704" w:firstLineChars="200"/>
        <w:jc w:val="both"/>
        <w:textAlignment w:val="baseline"/>
        <w:rPr>
          <w:rFonts w:hint="eastAsia" w:ascii="仿宋" w:hAnsi="仿宋" w:eastAsia="仿宋" w:cs="仿宋"/>
          <w:spacing w:val="3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</w:rPr>
        <w:t>行政许可</w:t>
      </w:r>
      <w:r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16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pacing w:val="16"/>
          <w:sz w:val="32"/>
          <w:szCs w:val="32"/>
        </w:rPr>
        <w:t>项</w:t>
      </w:r>
      <w:r>
        <w:rPr>
          <w:rFonts w:hint="eastAsia" w:ascii="仿宋" w:hAnsi="仿宋" w:eastAsia="仿宋" w:cs="仿宋"/>
          <w:spacing w:val="16"/>
          <w:sz w:val="32"/>
          <w:szCs w:val="32"/>
          <w:lang w:eastAsia="zh-CN"/>
        </w:rPr>
        <w:t>）：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特殊车辆在城市道路上行驶（包括经过城市桥梁）审批</w:t>
      </w:r>
      <w:bookmarkStart w:id="0" w:name="_GoBack"/>
      <w:bookmarkEnd w:id="0"/>
      <w:r>
        <w:rPr>
          <w:rFonts w:hint="eastAsia" w:ascii="仿宋" w:hAnsi="仿宋" w:eastAsia="仿宋" w:cs="仿宋"/>
          <w:spacing w:val="3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52" w:firstLineChars="200"/>
        <w:jc w:val="both"/>
        <w:textAlignment w:val="baseline"/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（二）涉上述事权的纠纷、投诉、信访，由</w:t>
      </w:r>
      <w:r>
        <w:rPr>
          <w:rFonts w:hint="eastAsia" w:ascii="仿宋" w:hAnsi="仿宋" w:eastAsia="仿宋" w:cs="仿宋"/>
          <w:spacing w:val="6"/>
          <w:sz w:val="31"/>
          <w:szCs w:val="31"/>
        </w:rPr>
        <w:t>珠海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高新技术产业开发区管委会</w:t>
      </w:r>
      <w:r>
        <w:rPr>
          <w:rFonts w:hint="eastAsia" w:ascii="仿宋" w:hAnsi="仿宋" w:eastAsia="仿宋" w:cs="仿宋"/>
          <w:spacing w:val="3"/>
          <w:sz w:val="32"/>
          <w:szCs w:val="32"/>
          <w:lang w:eastAsia="zh-CN"/>
        </w:rPr>
        <w:t>统筹相关部门处理。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10" w:firstLineChars="200"/>
        <w:jc w:val="both"/>
        <w:textAlignment w:val="baseline"/>
        <w:outlineLvl w:val="0"/>
        <w:rPr>
          <w:rFonts w:hint="eastAsia" w:ascii="仿宋" w:hAnsi="仿宋" w:eastAsia="仿宋" w:cs="仿宋"/>
          <w:b/>
          <w:bCs/>
          <w:spacing w:val="-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8"/>
          <w:sz w:val="32"/>
          <w:szCs w:val="32"/>
        </w:rPr>
        <w:t>三、委托职权办理程序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40" w:firstLineChars="200"/>
        <w:jc w:val="both"/>
        <w:textAlignment w:val="baseline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涉及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高新技术产业开发区管委会管辖区域的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特殊车辆在城市道路上行驶（包括经过城市桥梁）审批的事权使用珠海市城市管理和综合执法局高新区业务专用章。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10" w:firstLineChars="200"/>
        <w:jc w:val="both"/>
        <w:textAlignment w:val="baseline"/>
        <w:outlineLvl w:val="0"/>
        <w:rPr>
          <w:rFonts w:hint="eastAsia" w:ascii="仿宋" w:hAnsi="仿宋" w:eastAsia="仿宋" w:cs="仿宋"/>
          <w:b/>
          <w:bCs/>
          <w:spacing w:val="-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8"/>
          <w:sz w:val="32"/>
          <w:szCs w:val="32"/>
        </w:rPr>
        <w:t>四、放、接、管事项特别约定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40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行政管理职权下放涉及的人员、经费由受托机关自行解决。涉及培训指导、监督检查、档案移交、限定范围、责任划分等内容按要求落实。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 w:firstLine="610" w:firstLineChars="200"/>
        <w:jc w:val="both"/>
        <w:textAlignment w:val="baseline"/>
        <w:outlineLvl w:val="0"/>
        <w:rPr>
          <w:rFonts w:hint="eastAsia" w:ascii="仿宋" w:hAnsi="仿宋" w:eastAsia="仿宋" w:cs="仿宋"/>
          <w:b/>
          <w:bCs/>
          <w:spacing w:val="-8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8"/>
          <w:sz w:val="32"/>
          <w:szCs w:val="32"/>
        </w:rPr>
        <w:t>五、委托方的权利和义务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（一）有权对受托机构行使的委托职权进行日常的监督、指导和检查；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（二）有权就受托机构行使的委托职权的行使情况进行专项检查，对于在定期专项检查中发现的问题，委托方有权责令受托方限期予以整改；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（三）在已委托职权的范围内，应支持、配合、协助受托方独立行使委托职权，不得随意干涉；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（四）对受托机关的指导，及时传达国家、省、市最新的法律、法规和政策，对受托机关行使委托职权的工作人员进行业务培训；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（五）协助受托机关与国家、省等有关上级部门沟通，确保委托职权合法、有效的行使。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4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-7"/>
          <w:sz w:val="31"/>
          <w:szCs w:val="31"/>
        </w:rPr>
        <w:t>六、受托方的权利和义务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在受托职权范围内，独立行使职权，自主做出具体行政行为；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行使职权严格限于委托职权范围内，并遵守国家、省、市的相关法律、法规、规章和政策；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每年年底以书面形式向委托机关通报行使委托职权的基本情况；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配合委托机关的专项检查，对存在的问题应在限期内整改，并将整改情况书面通报委托机关；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行使本合同规定的职权的行为导致行政复议、行政诉讼败诉、国家赔偿等需要承担相应的经济、行政法律责任的，由相关单位依法承担，受托机关存在过错的，由受托机关承担相应的经济、行政法律责任。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2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-5"/>
          <w:sz w:val="31"/>
          <w:szCs w:val="31"/>
        </w:rPr>
        <w:t>七、职权委托合同的生效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本职权委托合同经委托机关、受托机关签署盖章后，本职权委托合同生效。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6" w:firstLineChars="200"/>
        <w:jc w:val="both"/>
        <w:textAlignment w:val="baseline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-9"/>
          <w:sz w:val="31"/>
          <w:szCs w:val="31"/>
        </w:rPr>
        <w:t>八、职权委托合同的终止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出现下列条件之一，本职权委托合同终止：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（一）受托机关违反法律、法规、规章、政策及本职权委托实施方案，造成重大财产损失、较大以上安全事故、恶劣社会影响等严重后果的；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（二）委托职权涉及的相关法律、法规、规章发生变化明确禁止职权委托的；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（三）市政府根据我市经济社会发展的需要，决定停止职权委托的。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94" w:firstLineChars="200"/>
        <w:jc w:val="both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-7"/>
          <w:sz w:val="31"/>
          <w:szCs w:val="31"/>
        </w:rPr>
        <w:t>九、本职权委托合同如与国家、省的相关法律、法规、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规章和政策不符的，以国家、省的相关法律、法规、规章和</w:t>
      </w:r>
      <w:r>
        <w:rPr>
          <w:rFonts w:hint="eastAsia" w:ascii="仿宋" w:hAnsi="仿宋" w:eastAsia="仿宋" w:cs="仿宋"/>
          <w:b/>
          <w:bCs/>
          <w:spacing w:val="-6"/>
          <w:sz w:val="31"/>
          <w:szCs w:val="31"/>
        </w:rPr>
        <w:t>政策为准。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6" w:firstLineChars="200"/>
        <w:jc w:val="both"/>
        <w:textAlignment w:val="baseline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-4"/>
          <w:sz w:val="31"/>
          <w:szCs w:val="31"/>
        </w:rPr>
        <w:t>十、委托机关、受托机关对本职权委托合同或职权委托</w:t>
      </w:r>
      <w:r>
        <w:rPr>
          <w:rFonts w:hint="eastAsia" w:ascii="仿宋" w:hAnsi="仿宋" w:eastAsia="仿宋" w:cs="仿宋"/>
          <w:b/>
          <w:bCs/>
          <w:spacing w:val="1"/>
          <w:sz w:val="31"/>
          <w:szCs w:val="31"/>
        </w:rPr>
        <w:t>事项发生争议的，应相互协商，提出解决方案；无法</w:t>
      </w:r>
      <w:r>
        <w:rPr>
          <w:rFonts w:hint="eastAsia" w:ascii="仿宋" w:hAnsi="仿宋" w:eastAsia="仿宋" w:cs="仿宋"/>
          <w:b/>
          <w:bCs/>
          <w:sz w:val="31"/>
          <w:szCs w:val="31"/>
        </w:rPr>
        <w:t>协商一</w:t>
      </w:r>
      <w:r>
        <w:rPr>
          <w:rFonts w:hint="eastAsia" w:ascii="仿宋" w:hAnsi="仿宋" w:eastAsia="仿宋" w:cs="仿宋"/>
          <w:b/>
          <w:bCs/>
          <w:spacing w:val="-1"/>
          <w:sz w:val="31"/>
          <w:szCs w:val="31"/>
        </w:rPr>
        <w:t>致的，应提交市司法局协调解决，市司法局的意见为最终意</w:t>
      </w:r>
      <w:r>
        <w:rPr>
          <w:rFonts w:hint="eastAsia" w:ascii="仿宋" w:hAnsi="仿宋" w:eastAsia="仿宋" w:cs="仿宋"/>
          <w:b/>
          <w:bCs/>
          <w:spacing w:val="-5"/>
          <w:sz w:val="31"/>
          <w:szCs w:val="31"/>
        </w:rPr>
        <w:t>见，双方应当执行。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十一、职权委托事项需要调整，或本委托合同有未尽事宜的，委托机关、受托机关应当签订补充合同。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  <w:t>十二、本职权委托合同一式伍份，委托机关、受托机关各持两份，市司法局备案一份。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604" w:firstLineChars="200"/>
        <w:jc w:val="both"/>
        <w:textAlignment w:val="baseline"/>
        <w:rPr>
          <w:rFonts w:hint="eastAsia" w:ascii="仿宋" w:hAnsi="仿宋" w:eastAsia="仿宋" w:cs="仿宋"/>
          <w:spacing w:val="-9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委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>托机关</w:t>
      </w: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>签章</w:t>
      </w: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64" w:firstLineChars="2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>法定代表人</w:t>
      </w:r>
      <w:r>
        <w:rPr>
          <w:rFonts w:hint="eastAsia" w:ascii="仿宋" w:hAnsi="仿宋" w:eastAsia="仿宋" w:cs="仿宋"/>
          <w:spacing w:val="-19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1410" w:firstLineChars="5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 xml:space="preserve"> 年   月   日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1410" w:firstLineChars="5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1410" w:firstLineChars="5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1410" w:firstLineChars="5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88" w:firstLineChars="2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</w:rPr>
      </w:pPr>
      <w:r>
        <w:rPr>
          <w:rFonts w:hint="eastAsia" w:ascii="仿宋" w:hAnsi="仿宋" w:eastAsia="仿宋" w:cs="仿宋"/>
          <w:spacing w:val="-13"/>
          <w:sz w:val="32"/>
          <w:szCs w:val="32"/>
        </w:rPr>
        <w:t>受托机关</w:t>
      </w: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-13"/>
          <w:sz w:val="32"/>
          <w:szCs w:val="32"/>
        </w:rPr>
        <w:t>签章</w:t>
      </w: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right="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64" w:firstLineChars="2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</w:rPr>
        <w:t>法定代表人</w:t>
      </w:r>
      <w:r>
        <w:rPr>
          <w:rFonts w:hint="eastAsia" w:ascii="仿宋" w:hAnsi="仿宋" w:eastAsia="仿宋" w:cs="仿宋"/>
          <w:spacing w:val="-19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1410" w:firstLineChars="5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pacing w:val="-19"/>
          <w:sz w:val="32"/>
          <w:szCs w:val="32"/>
          <w:lang w:val="en-US" w:eastAsia="zh-CN"/>
        </w:rPr>
        <w:t xml:space="preserve"> 年   月   日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left="0" w:right="0" w:firstLine="564" w:firstLineChars="200"/>
        <w:jc w:val="both"/>
        <w:textAlignment w:val="baseline"/>
        <w:rPr>
          <w:rFonts w:hint="eastAsia" w:ascii="仿宋" w:hAnsi="仿宋" w:eastAsia="仿宋" w:cs="仿宋"/>
          <w:spacing w:val="-19"/>
          <w:sz w:val="32"/>
          <w:szCs w:val="32"/>
        </w:rPr>
      </w:pPr>
    </w:p>
    <w:sectPr>
      <w:footerReference r:id="rId5" w:type="default"/>
      <w:pgSz w:w="11900" w:h="16840"/>
      <w:pgMar w:top="1431" w:right="1785" w:bottom="400" w:left="1785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false"/>
  <w:bordersDoNotSurroundFooter w:val="false"/>
  <w:revisionView w:markup="0"/>
  <w:documentProtection w:enforcement="0"/>
  <w:displayHorizontalDrawingGridEvery w:val="1"/>
  <w:displayVerticalDrawingGridEvery w:val="1"/>
  <w:noPunctuationKerning w:val="true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1FFED430"/>
    <w:rsid w:val="37F739ED"/>
    <w:rsid w:val="3FEF335A"/>
    <w:rsid w:val="47FC9F5A"/>
    <w:rsid w:val="57FE5840"/>
    <w:rsid w:val="5AF790D6"/>
    <w:rsid w:val="5B47CE40"/>
    <w:rsid w:val="6F39EECA"/>
    <w:rsid w:val="72F2A207"/>
    <w:rsid w:val="76FD4004"/>
    <w:rsid w:val="77FD10FB"/>
    <w:rsid w:val="7CCF2063"/>
    <w:rsid w:val="7FBAD93A"/>
    <w:rsid w:val="7FBD8324"/>
    <w:rsid w:val="7FDD10C5"/>
    <w:rsid w:val="8BDF613C"/>
    <w:rsid w:val="8E8B4B35"/>
    <w:rsid w:val="A77D55E3"/>
    <w:rsid w:val="AA99599B"/>
    <w:rsid w:val="B3FF7113"/>
    <w:rsid w:val="B871F950"/>
    <w:rsid w:val="BC27C677"/>
    <w:rsid w:val="BFEF08A7"/>
    <w:rsid w:val="DFE5B6E3"/>
    <w:rsid w:val="DFFC87B7"/>
    <w:rsid w:val="E69EF72E"/>
    <w:rsid w:val="EFDFD4F3"/>
    <w:rsid w:val="F6FF7B65"/>
    <w:rsid w:val="FB37A22B"/>
    <w:rsid w:val="FD3B30F9"/>
    <w:rsid w:val="FDF422D4"/>
    <w:rsid w:val="FDFFF764"/>
    <w:rsid w:val="FEFF2A00"/>
    <w:rsid w:val="FF3F9217"/>
    <w:rsid w:val="FF7F0940"/>
    <w:rsid w:val="FFFD94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ScaleCrop>false</ScaleCrop>
  <LinksUpToDate>false</LinksUpToDate>
  <Application>WPS Office_11.8.2.9849_F1E327BC-269C-435d-A152-05C5408002CA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2023-04-29T08:20:00Z</dcterms:created>
  <dc:creator>Kingsoft-PDF</dc:creator>
  <cp:lastModifiedBy>x</cp:lastModifiedBy>
  <dcterms:modified xsi:type="dcterms:W3CDTF">2023-07-21T11:15:18Z</dcterms:modified>
  <dc:subject>pdfbuilder</dc:subject>
  <dc:title>珠海市城市管理和综合执法局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2023-04-25T16:20:27Z</vt:filetime>
  </property>
  <property fmtid="{D5CDD505-2E9C-101B-9397-08002B2CF9AE}" pid="4" name="UsrData">
    <vt:lpwstr>df84361e37ac482cb2dee316593d9e30</vt:lpwstr>
  </property>
  <property fmtid="{D5CDD505-2E9C-101B-9397-08002B2CF9AE}" pid="5" name="KSOProductBuildVer">
    <vt:lpwstr>2052-11.8.2.9849</vt:lpwstr>
  </property>
</Properties>
</file>