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color w:val="000000"/>
        </w:rPr>
        <w:t>023年</w:t>
      </w:r>
      <w:r>
        <w:rPr>
          <w:rFonts w:hint="eastAsia" w:ascii="仿宋_GB2312"/>
          <w:color w:val="000000"/>
          <w:lang w:val="en-US" w:eastAsia="zh-CN"/>
        </w:rPr>
        <w:t>5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2.42</w:t>
      </w:r>
      <w:r>
        <w:rPr>
          <w:rFonts w:hint="eastAsia" w:ascii="仿宋_GB2312"/>
        </w:rPr>
        <w:t>，较2022年同期空气质量总体有所下降（2022年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  <w:color w:val="000000"/>
        </w:rPr>
        <w:t>,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  <w:lang w:val="en-US"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kern w:val="0"/>
          <w:lang w:val="en-US" w:eastAsia="zh-CN"/>
        </w:rPr>
        <w:t>下降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93.5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，较2022年</w:t>
      </w:r>
      <w:r>
        <w:rPr>
          <w:rFonts w:hint="eastAsia" w:ascii="仿宋_GB2312"/>
          <w:lang w:val="en-US" w:eastAsia="zh-CN"/>
        </w:rPr>
        <w:t>下降6.5个百分点</w:t>
      </w:r>
      <w:r>
        <w:rPr>
          <w:rFonts w:hint="eastAsia" w:ascii="仿宋_GB2312"/>
        </w:rPr>
        <w:t>，有效监测天数共3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天，其中：优1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天，良1</w:t>
      </w:r>
      <w:r>
        <w:rPr>
          <w:rFonts w:hint="eastAsia" w:ascii="仿宋_GB2312"/>
          <w:lang w:val="en-US" w:eastAsia="zh-CN"/>
        </w:rPr>
        <w:t>0</w:t>
      </w:r>
      <w:r>
        <w:rPr>
          <w:rFonts w:hint="eastAsia" w:ascii="仿宋_GB2312"/>
        </w:rPr>
        <w:t>天,轻度污染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中度污染1天；</w:t>
      </w:r>
      <w:r>
        <w:rPr>
          <w:rFonts w:hint="eastAsia" w:ascii="仿宋_GB2312"/>
        </w:rPr>
        <w:t>优良天数共计2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126990" cy="3298190"/>
            <wp:effectExtent l="0" t="0" r="6985" b="889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2023年1-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月我市空气质量总体较2022年同期有所下降（202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93</w:t>
      </w:r>
      <w:r>
        <w:rPr>
          <w:rFonts w:hint="eastAsia" w:ascii="仿宋_GB2312"/>
        </w:rPr>
        <w:t>，2022年1-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</w:rPr>
        <w:t>、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</w:rPr>
        <w:t>和O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-8h均值同比上升，其余污染物均值同比下降。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</w:rPr>
        <w:t>90</w:t>
      </w:r>
      <w:r>
        <w:rPr>
          <w:rFonts w:ascii="仿宋_GB2312"/>
          <w:color w:val="FF0000"/>
        </w:rPr>
        <w:t>.</w:t>
      </w:r>
      <w:r>
        <w:rPr>
          <w:rFonts w:hint="eastAsia" w:ascii="仿宋_GB2312"/>
          <w:color w:val="FF0000"/>
          <w:lang w:val="en-US" w:eastAsia="zh-CN"/>
        </w:rPr>
        <w:t>7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，较2022年同期下降</w:t>
      </w:r>
      <w:r>
        <w:rPr>
          <w:rFonts w:hint="eastAsia" w:ascii="仿宋_GB2312"/>
          <w:lang w:val="en-US" w:eastAsia="zh-CN"/>
        </w:rPr>
        <w:t>5.3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151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74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63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13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137</w:t>
      </w:r>
      <w:r>
        <w:rPr>
          <w:rFonts w:hint="eastAsia" w:ascii="仿宋_GB2312"/>
        </w:rPr>
        <w:t>天，同比减少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126990" cy="3298190"/>
            <wp:effectExtent l="0" t="0" r="6985" b="889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-5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2591F00"/>
    <w:rsid w:val="05A8609B"/>
    <w:rsid w:val="08C96BF0"/>
    <w:rsid w:val="0A667CEB"/>
    <w:rsid w:val="142A5711"/>
    <w:rsid w:val="17687DF8"/>
    <w:rsid w:val="1E0839A8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4244359D"/>
    <w:rsid w:val="4884246A"/>
    <w:rsid w:val="4A9B1AF5"/>
    <w:rsid w:val="4AAC227D"/>
    <w:rsid w:val="4B3C20DF"/>
    <w:rsid w:val="519548EA"/>
    <w:rsid w:val="52002AD0"/>
    <w:rsid w:val="5272501B"/>
    <w:rsid w:val="5501134B"/>
    <w:rsid w:val="569A5380"/>
    <w:rsid w:val="5A643739"/>
    <w:rsid w:val="645E6A4F"/>
    <w:rsid w:val="64AD3953"/>
    <w:rsid w:val="68877B75"/>
    <w:rsid w:val="6A057E22"/>
    <w:rsid w:val="6A2358CF"/>
    <w:rsid w:val="711100C9"/>
    <w:rsid w:val="73724ECD"/>
    <w:rsid w:val="74C4779E"/>
    <w:rsid w:val="776E31C7"/>
    <w:rsid w:val="780A196C"/>
    <w:rsid w:val="7DB0284B"/>
    <w:rsid w:val="7E9A240C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512</Characters>
  <Lines>0</Lines>
  <Paragraphs>0</Paragraphs>
  <TotalTime>2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2023-06-07T09:06:07Z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868FC7F8C7E54AFC8FE25D6AE3B8A04B_13</vt:lpwstr>
  </property>
</Properties>
</file>