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珠海市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普通高中学业水平合格性考试报名登记表</w:t>
      </w:r>
    </w:p>
    <w:p>
      <w:pPr>
        <w:jc w:val="left"/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lang w:eastAsia="zh-CN"/>
        </w:rPr>
        <w:t>报名点：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 xml:space="preserve">                          打印时间：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370"/>
        <w:gridCol w:w="1185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245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民 族</w:t>
            </w:r>
          </w:p>
        </w:tc>
        <w:tc>
          <w:tcPr>
            <w:tcW w:w="245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6008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6008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就读或毕业中学</w:t>
            </w:r>
          </w:p>
        </w:tc>
        <w:tc>
          <w:tcPr>
            <w:tcW w:w="6008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报考科目</w:t>
            </w:r>
          </w:p>
        </w:tc>
        <w:tc>
          <w:tcPr>
            <w:tcW w:w="6008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6008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4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考生信息经本人核对，确认无误。</w:t>
            </w:r>
          </w:p>
          <w:p>
            <w:pPr>
              <w:jc w:val="both"/>
              <w:rPr>
                <w:rFonts w:hint="default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考生签名：</w:t>
            </w:r>
          </w:p>
        </w:tc>
      </w:tr>
    </w:tbl>
    <w:p>
      <w:pPr>
        <w:jc w:val="left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ZWE5ZGY1Njk1ZTUwZjc3ZjY0ZTExODMyODdiYzEifQ=="/>
  </w:docVars>
  <w:rsids>
    <w:rsidRoot w:val="56185581"/>
    <w:rsid w:val="56185581"/>
    <w:rsid w:val="D1DD0337"/>
    <w:rsid w:val="F19B4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2023-04-27T00:07:00Z</dcterms:created>
  <dc:creator>豆宝</dc:creator>
  <cp:lastModifiedBy>sjyj</cp:lastModifiedBy>
  <dcterms:modified xsi:type="dcterms:W3CDTF">2023-04-27T17:54:54Z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B421DDE10BA748CB850DB8836A5694FF</vt:lpwstr>
  </property>
</Properties>
</file>