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84"/>
        </w:tabs>
        <w:adjustRightInd w:val="0"/>
        <w:snapToGrid w:val="0"/>
        <w:spacing w:line="440" w:lineRule="exact"/>
        <w:ind w:firstLine="480" w:firstLineChars="200"/>
        <w:rPr>
          <w:rStyle w:val="5"/>
          <w:rFonts w:hint="eastAsia" w:eastAsia="宋体" w:cs="仿宋_GB2312"/>
          <w:b w:val="0"/>
          <w:color w:val="000000"/>
          <w:kern w:val="0"/>
          <w:sz w:val="24"/>
        </w:rPr>
      </w:pPr>
      <w:r>
        <w:rPr>
          <w:rStyle w:val="5"/>
          <w:rFonts w:hint="eastAsia" w:eastAsia="宋体" w:cs="仿宋_GB2312"/>
          <w:b w:val="0"/>
          <w:color w:val="000000"/>
          <w:kern w:val="0"/>
          <w:sz w:val="24"/>
        </w:rPr>
        <w:t>附件1</w:t>
      </w:r>
    </w:p>
    <w:p>
      <w:pPr>
        <w:tabs>
          <w:tab w:val="left" w:pos="7584"/>
        </w:tabs>
        <w:adjustRightInd w:val="0"/>
        <w:snapToGrid w:val="0"/>
        <w:spacing w:line="44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2"/>
          <w:szCs w:val="32"/>
        </w:rPr>
        <w:t>考评对象及网址</w:t>
      </w:r>
    </w:p>
    <w:p>
      <w:pPr>
        <w:tabs>
          <w:tab w:val="left" w:pos="7584"/>
        </w:tabs>
        <w:adjustRightInd w:val="0"/>
        <w:snapToGrid w:val="0"/>
        <w:spacing w:line="440" w:lineRule="exact"/>
        <w:ind w:firstLine="480" w:firstLineChars="200"/>
        <w:rPr>
          <w:rStyle w:val="5"/>
          <w:rFonts w:hint="eastAsia" w:eastAsia="宋体" w:cs="仿宋_GB2312"/>
          <w:b w:val="0"/>
          <w:color w:val="000000"/>
          <w:kern w:val="0"/>
          <w:sz w:val="24"/>
        </w:rPr>
      </w:pPr>
    </w:p>
    <w:p>
      <w:pPr>
        <w:tabs>
          <w:tab w:val="left" w:pos="7584"/>
        </w:tabs>
        <w:adjustRightInd w:val="0"/>
        <w:snapToGrid w:val="0"/>
        <w:spacing w:line="440" w:lineRule="exact"/>
        <w:ind w:firstLine="480" w:firstLineChars="200"/>
        <w:rPr>
          <w:rStyle w:val="5"/>
          <w:rFonts w:hint="eastAsia" w:ascii="黑体" w:hAnsi="黑体" w:cs="黑体"/>
          <w:b w:val="0"/>
          <w:color w:val="000000"/>
          <w:kern w:val="0"/>
          <w:sz w:val="24"/>
        </w:rPr>
      </w:pPr>
      <w:r>
        <w:rPr>
          <w:rStyle w:val="5"/>
          <w:rFonts w:hint="eastAsia" w:ascii="黑体" w:hAnsi="黑体" w:cs="黑体"/>
          <w:b w:val="0"/>
          <w:color w:val="000000"/>
          <w:kern w:val="0"/>
          <w:sz w:val="24"/>
        </w:rPr>
        <w:t>一、各区政府（管委会）门户网站名单（8个）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006"/>
        <w:gridCol w:w="4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jc w:val="center"/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jc w:val="center"/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  <w:t>网站名称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jc w:val="center"/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  <w:t>网址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横琴新区门户网站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"http://www.hengqin.gov.cn/"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http://www.hengqin.gov.cn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香洲区门户网站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 xml:space="preserve">http:// </w:t>
            </w:r>
            <w:r>
              <w:fldChar w:fldCharType="begin"/>
            </w:r>
            <w:r>
              <w:instrText xml:space="preserve"> HYPERLINK "http://www.zhxz.gov.cn/"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www.zhxz.gov.cn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金湾区门户网站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"http://www.jinwan.gov.cn/"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http://www.jinwan.gov.cn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斗门区门户网站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 xml:space="preserve">http:// </w:t>
            </w:r>
            <w:r>
              <w:fldChar w:fldCharType="begin"/>
            </w:r>
            <w:r>
              <w:instrText xml:space="preserve"> HYPERLINK "http://www.doumen.gov.cn/"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www.doumen.gov.cn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高新区门户网站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https://www.zhuhai-hitech.gov.cn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高栏港经济区门户网站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"http://www.zhdz.gov.cn/"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http://www.zhdz.gov.cn/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万山区门户网站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 xml:space="preserve">http:// </w:t>
            </w:r>
            <w:r>
              <w:fldChar w:fldCharType="begin"/>
            </w:r>
            <w:r>
              <w:instrText xml:space="preserve"> HYPERLINK "http://www.wanshan.gov.cn/"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www.wanshan.gov.cn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保税区门户网站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 xml:space="preserve">http:// </w:t>
            </w:r>
            <w:r>
              <w:fldChar w:fldCharType="begin"/>
            </w:r>
            <w:r>
              <w:instrText xml:space="preserve"> HYPERLINK "http://www.zhftz.gov.cn/"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www.zhftz.gov.cn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</w:tbl>
    <w:p>
      <w:pPr>
        <w:tabs>
          <w:tab w:val="left" w:pos="7584"/>
        </w:tabs>
        <w:adjustRightInd w:val="0"/>
        <w:snapToGrid w:val="0"/>
        <w:spacing w:line="440" w:lineRule="exact"/>
        <w:ind w:firstLine="480" w:firstLineChars="200"/>
        <w:rPr>
          <w:rStyle w:val="5"/>
          <w:rFonts w:hint="eastAsia" w:ascii="黑体" w:hAnsi="黑体" w:cs="黑体"/>
          <w:b w:val="0"/>
          <w:color w:val="000000"/>
          <w:kern w:val="0"/>
          <w:sz w:val="24"/>
        </w:rPr>
      </w:pPr>
      <w:r>
        <w:rPr>
          <w:rStyle w:val="5"/>
          <w:rFonts w:hint="eastAsia" w:ascii="黑体" w:hAnsi="黑体" w:cs="黑体"/>
          <w:b w:val="0"/>
          <w:color w:val="000000"/>
          <w:kern w:val="0"/>
          <w:sz w:val="24"/>
        </w:rPr>
        <w:t>二、市政府各部门、各直属机构及下属参照公务员法管理的事业单位网站(46个)</w:t>
      </w:r>
    </w:p>
    <w:p>
      <w:pPr>
        <w:tabs>
          <w:tab w:val="left" w:pos="7584"/>
        </w:tabs>
        <w:adjustRightInd w:val="0"/>
        <w:snapToGrid w:val="0"/>
        <w:spacing w:line="360" w:lineRule="exact"/>
        <w:rPr>
          <w:rStyle w:val="5"/>
          <w:rFonts w:hint="eastAsia" w:ascii="楷体_GB2312" w:hAnsi="楷体_GB2312" w:eastAsia="楷体_GB2312" w:cs="楷体_GB2312"/>
          <w:b w:val="0"/>
          <w:color w:val="000000"/>
          <w:kern w:val="0"/>
          <w:sz w:val="21"/>
          <w:szCs w:val="21"/>
        </w:rPr>
      </w:pPr>
      <w:r>
        <w:rPr>
          <w:rStyle w:val="5"/>
          <w:rFonts w:hint="eastAsia" w:ascii="楷体_GB2312" w:hAnsi="楷体_GB2312" w:eastAsia="楷体_GB2312" w:cs="楷体_GB2312"/>
          <w:b w:val="0"/>
          <w:color w:val="000000"/>
          <w:kern w:val="0"/>
          <w:sz w:val="21"/>
          <w:szCs w:val="21"/>
        </w:rPr>
        <w:t>（一）承担行政许可职能、对外服务较多的市直单位网站（27个）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1"/>
        <w:gridCol w:w="1957"/>
        <w:gridCol w:w="2559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tblHeader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jc w:val="center"/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jc w:val="center"/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jc w:val="center"/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  <w:t>网站名称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jc w:val="center"/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珠海市发展和改革局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珠海市发展和改革局网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"http://www.zhdpb.gov.cn/"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http://www.zhdpb.gov.cn/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珠海市科技和工业信息化局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珠海市科技和工业信息化局网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"http://www.zhkgmx.gov.cn/"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http://www.zhkgmx.gov.cn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珠海市教育局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珠海教育信息网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 xml:space="preserve">http://www.zhjy.gov.cn 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珠海市公安局新闻办公室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珠海市公安局政务网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"http://www.zhga.gov.cn/"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http://www.zhga.gov.cn/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珠海市民政局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珠海市民政局网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"http://www.zhmzj.gov/"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http://www.zhmzj.gov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珠海市司法局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珠海法律在线－市司法局网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"http://www.zhsf.gov.cn/"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http://www.zhsf.gov.cn/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珠海市财政局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珠海市财政局网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 xml:space="preserve">http:// </w:t>
            </w:r>
            <w:r>
              <w:fldChar w:fldCharType="begin"/>
            </w:r>
            <w:r>
              <w:instrText xml:space="preserve"> HYPERLINK "http://www.zhcz.gov.cn/"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www.zhcz.gov.cn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市人力资源和社会保障局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市人力资源和社会保障局网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"http://www.zhrsj.gov.cn/"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http://www.zhrsj.gov.cn/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珠海市国土</w:t>
            </w:r>
          </w:p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资源局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市国土资源局门户网站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"http://www.gtjzh.gov.cn/"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http://www.gtjzh.gov.cn/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珠海市环境</w:t>
            </w:r>
          </w:p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保护局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绿色明珠珠海环保公众网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 xml:space="preserve">http:// </w:t>
            </w:r>
            <w:r>
              <w:fldChar w:fldCharType="begin"/>
            </w:r>
            <w:r>
              <w:instrText xml:space="preserve"> HYPERLINK "http://www.zhepb.gov.cn/"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www.zhepb.gov.cn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6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市住房和城乡规划建设局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珠海市住房和城乡规划建设信息网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</w:t>
            </w:r>
            <w:r>
              <w:fldChar w:fldCharType="begin"/>
            </w:r>
            <w:r>
              <w:instrText xml:space="preserve"> HYPERLINK "http://www.zhzgj.gov.cn/"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www.zhzgj.gov.cn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珠海市交通</w:t>
            </w:r>
          </w:p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运输局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珠海市交通运输局网站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 xml:space="preserve">http:// </w:t>
            </w:r>
            <w:r>
              <w:fldChar w:fldCharType="begin"/>
            </w:r>
            <w:r>
              <w:instrText xml:space="preserve"> HYPERLINK "http://www.zhjt.gov.cn/"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www.zhjt.gov.cn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珠海市海洋农业和水务局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珠海市海洋农业和水务局网站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"http://www.zhhnys.gov.cn/"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http://www.zhhnys.gov.cn/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珠海市市政</w:t>
            </w:r>
          </w:p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和林业局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珠海市市政和林业局网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</w:t>
            </w:r>
            <w:r>
              <w:fldChar w:fldCharType="begin"/>
            </w:r>
            <w:r>
              <w:instrText xml:space="preserve"> HYPERLINK "http://www.zhbulf.gov.cn/"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www.zhbulf.gov.cn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珠海市商务局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珠海市商务局网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"http://www.zhsswj.gov.cn/"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http://www.zhsswj.gov.cn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珠海市文化</w:t>
            </w:r>
          </w:p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体育旅游局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珠海市文化体育旅游局网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"http://www.zhwtl.gov.cn/"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http://www.zhwtl.gov.cn/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珠海市卫生和计划生育局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珠海市卫生和计划生育局网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http://www.zhh.gov.cn/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珠海市工商</w:t>
            </w:r>
          </w:p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行政管理局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珠海工商红盾网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"http://www.gdzhaic.gov.cn/"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http://www.gdzhaic.gov.cn/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珠海市质量技术监督局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珠海市质量技术监督局政务网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 xml:space="preserve">http:// </w:t>
            </w:r>
            <w:r>
              <w:fldChar w:fldCharType="begin"/>
            </w:r>
            <w:r>
              <w:instrText xml:space="preserve"> HYPERLINK "http://www.zhqc.gov.cn/"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www.zhqc.gov.cn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4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珠海市安全生产监督管理局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珠海市安全生产监督管理局网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</w:t>
            </w:r>
            <w:r>
              <w:fldChar w:fldCharType="begin"/>
            </w:r>
            <w:r>
              <w:instrText xml:space="preserve"> HYPERLINK "http://www.zhsafety.gov.cn/"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www.zhsafety.gov.cn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珠海市食品药品监督管理局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珠海市食品药品监督管理局网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"http://www.fdazh.gov.cn"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http://www.fdazh.gov.cn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珠海市金融</w:t>
            </w:r>
          </w:p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工作局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珠海市金融工作局网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"http://www.zhjr.gov.cn/"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http://www.zhjr.gov.cn/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5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珠海市港澳流动渔民工作办公室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珠海市港澳流动渔民工作办公室网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"http://www.zhgaly.cn/"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http://www.zhgaly.cn/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珠海市公路局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珠海市公路局网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"http://www.zhgl.gov.cn/"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http://www.zhgl.gov.cn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珠海市住房公积金管理中心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珠海市住房公积金管理中心官网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http://gjj.zhuhai.gov.cn/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珠海市不动产登记中心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珠海市不动产登记中心网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"http://www.zhfdc.gov.cn/"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http://www.zhfdc.gov.cn/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957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珠海市气象局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珠海市气象局（台）网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"http://www.zhmb.gov.cn/"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</w:t>
            </w:r>
            <w:bookmarkStart w:id="0" w:name="_Hlt445882926"/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</w:t>
            </w:r>
            <w:bookmarkEnd w:id="0"/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.zhmb.gov.cn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</w:tbl>
    <w:p>
      <w:pPr>
        <w:tabs>
          <w:tab w:val="left" w:pos="7584"/>
        </w:tabs>
        <w:adjustRightInd w:val="0"/>
        <w:snapToGrid w:val="0"/>
        <w:spacing w:line="360" w:lineRule="exact"/>
        <w:rPr>
          <w:rStyle w:val="5"/>
          <w:rFonts w:hint="eastAsia" w:ascii="楷体_GB2312" w:hAnsi="楷体_GB2312" w:eastAsia="楷体_GB2312" w:cs="楷体_GB2312"/>
          <w:b w:val="0"/>
          <w:color w:val="000000"/>
          <w:kern w:val="0"/>
          <w:sz w:val="21"/>
          <w:szCs w:val="21"/>
        </w:rPr>
      </w:pPr>
      <w:r>
        <w:rPr>
          <w:rStyle w:val="5"/>
          <w:rFonts w:hint="eastAsia" w:ascii="楷体_GB2312" w:hAnsi="楷体_GB2312" w:eastAsia="楷体_GB2312" w:cs="楷体_GB2312"/>
          <w:b w:val="0"/>
          <w:color w:val="000000"/>
          <w:kern w:val="0"/>
          <w:sz w:val="21"/>
          <w:szCs w:val="21"/>
        </w:rPr>
        <w:t>（二）不承担行政许可职能、对外服务较少的市直单位网站（19个）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9"/>
        <w:gridCol w:w="1889"/>
        <w:gridCol w:w="2574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tblHeader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jc w:val="center"/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jc w:val="center"/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jc w:val="center"/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  <w:t>网站名称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440" w:lineRule="exact"/>
              <w:jc w:val="center"/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黑体" w:hAnsi="黑体" w:cs="黑体"/>
                <w:b w:val="0"/>
                <w:color w:val="000000"/>
                <w:kern w:val="0"/>
                <w:sz w:val="21"/>
                <w:szCs w:val="21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珠海市民族</w:t>
            </w:r>
          </w:p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宗教事务局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珠海市民族宗教事务局网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"http://www.zhmzzjj.gov.cn/"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http://www.zhmzzjj.gov.cn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珠海市财政局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珠海市财政局政府采购监管网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</w:t>
            </w:r>
            <w:r>
              <w:fldChar w:fldCharType="begin"/>
            </w:r>
            <w:r>
              <w:instrText xml:space="preserve"> HYPERLINK "http://www.zhgpo.gov.cn/"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www.zhgpo.gov.cn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珠海市社会保险基金管理中心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珠海市社会保险基金管理中心网站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"http://www.zhsi.gov.cn/"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http://www.zhsi.gov.cn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珠海市人力资源和社会保障局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珠海市人力资源鉴定考试院网站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"http://www.zhksy.gov.cn/"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http://www.zhksy.gov.cn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珠海市人才资源与就业服务中心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珠海市人才资源与就业服务中心网站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"http://www.zhrcjy.gov.cn/"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http://www.zhrcjy.gov.cn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珠海市审计局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珠海审计网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</w:t>
            </w:r>
            <w:r>
              <w:fldChar w:fldCharType="begin"/>
            </w:r>
            <w:r>
              <w:instrText xml:space="preserve"> HYPERLINK "http://www.zhaudit.gov.cn/"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www.zhaudit.gov.cn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珠海市外事局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珠海外事港澳网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"http://www.zhfao.gov.cn/"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http://www.zhfao.gov.cn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珠海市国资委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珠海市人民政府国有资产监督管理委员会网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"http://www.zhgzw.gov.cn/"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http://www.zhgzw.gov.cn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珠海市统计局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珠海统计信息网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"http://www.stats-zh.gov.cn/"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http://www.stats-zh.gov.cn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珠海市法制局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珠海法制局网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"http://www.zhfzj.gov.cn/"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http://www.zhfzj.gov.cn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珠海市城市管理行政执法局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珠海市城市管理行政执法局网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"http://www.zhxzzf.gov.cn/"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http://www.zhxzzf.gov.cn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珠海市政务</w:t>
            </w:r>
          </w:p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服务管理局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珠海政务服务网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http://www.zhzw.gov.cn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珠海市城市管理指挥(应急)中心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珠海市城市管理指挥(应急)中心网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</w:t>
            </w:r>
            <w:r>
              <w:fldChar w:fldCharType="begin"/>
            </w:r>
            <w:r>
              <w:instrText xml:space="preserve"> HYPERLINK "http://www.zhszcg.org.cn/"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www.zhszcg.org.cn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珠海市民服务热线管理中心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珠海市民热线服务网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</w:t>
            </w:r>
            <w:r>
              <w:fldChar w:fldCharType="begin"/>
            </w:r>
            <w:r>
              <w:instrText xml:space="preserve"> HYPERLINK "http://www.zh12345.gov.cn/"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www.zh12345.gov.cn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珠海市会展局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珠海市会议展览局网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http://www.zhhzj.gov.cn/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珠海市档案局（馆）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珠海档案信息网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"http://www.zhda.gov.cn/"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http://www.zhda.gov.cn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珠海市公共</w:t>
            </w:r>
          </w:p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资源交易中心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珠海市公共资源交易中心网站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"http://ggzy.zhuhai.gov.cn/"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http://ggzy.zhuhai.gov.cn/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珠海市司法局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珠海公证处网站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"http://www.zhgzc.gov.cn/"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http://www.zhgzc.gov.cn/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2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889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珠海市政府投资项目建设监督管理中心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珠海市政府投资项目建设监督管理中心网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7584"/>
              </w:tabs>
              <w:adjustRightInd w:val="0"/>
              <w:snapToGrid w:val="0"/>
              <w:spacing w:line="360" w:lineRule="exact"/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"http://www.zhjgzx.gov.cn/" </w:instrText>
            </w:r>
            <w:r>
              <w:fldChar w:fldCharType="separate"/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t>http://www.zhjgzx.gov.cn</w:t>
            </w:r>
            <w:r>
              <w:rPr>
                <w:rStyle w:val="5"/>
                <w:rFonts w:hint="eastAsia" w:eastAsia="宋体" w:cs="仿宋_GB2312"/>
                <w:b w:val="0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</w:tbl>
    <w:p>
      <w:pPr>
        <w:tabs>
          <w:tab w:val="left" w:pos="7584"/>
        </w:tabs>
        <w:adjustRightInd w:val="0"/>
        <w:snapToGrid w:val="0"/>
        <w:spacing w:line="360" w:lineRule="exact"/>
        <w:rPr>
          <w:rStyle w:val="5"/>
          <w:rFonts w:hint="eastAsia" w:eastAsia="宋体" w:cs="仿宋_GB2312"/>
          <w:b w:val="0"/>
          <w:color w:val="000000"/>
          <w:kern w:val="0"/>
          <w:sz w:val="21"/>
          <w:szCs w:val="21"/>
        </w:rPr>
      </w:pPr>
      <w:r>
        <w:rPr>
          <w:rStyle w:val="5"/>
          <w:rFonts w:hint="eastAsia" w:eastAsia="宋体" w:cs="仿宋_GB2312"/>
          <w:b w:val="0"/>
          <w:color w:val="000000"/>
          <w:kern w:val="0"/>
          <w:sz w:val="21"/>
          <w:szCs w:val="21"/>
        </w:rPr>
        <w:t>说明：</w:t>
      </w:r>
    </w:p>
    <w:p>
      <w:pPr>
        <w:tabs>
          <w:tab w:val="left" w:pos="7584"/>
        </w:tabs>
        <w:adjustRightInd w:val="0"/>
        <w:snapToGrid w:val="0"/>
        <w:spacing w:line="440" w:lineRule="exact"/>
        <w:ind w:firstLine="480" w:firstLineChars="200"/>
        <w:rPr>
          <w:rStyle w:val="5"/>
          <w:rFonts w:hint="eastAsia" w:eastAsia="宋体" w:cs="仿宋_GB2312"/>
          <w:b w:val="0"/>
          <w:color w:val="000000"/>
          <w:kern w:val="0"/>
          <w:sz w:val="24"/>
        </w:rPr>
      </w:pPr>
      <w:r>
        <w:rPr>
          <w:rStyle w:val="5"/>
          <w:rFonts w:hint="eastAsia" w:eastAsia="宋体" w:cs="仿宋_GB2312"/>
          <w:b w:val="0"/>
          <w:color w:val="000000"/>
          <w:kern w:val="0"/>
          <w:sz w:val="24"/>
        </w:rPr>
        <w:t>1.珠海市财政局政府采购监管网、珠海市人力资源鉴定考试院、珠海市港澳流动渔民工作办公室和珠海市民族宗教事务局等4家单位政府网站集约化工作在年底绩效考核前未完成关停迁移工作，仍需考核。如果完成关停迁移工作，则不需考核。</w:t>
      </w:r>
    </w:p>
    <w:p>
      <w:pPr>
        <w:tabs>
          <w:tab w:val="left" w:pos="7584"/>
        </w:tabs>
        <w:adjustRightInd w:val="0"/>
        <w:snapToGrid w:val="0"/>
        <w:spacing w:line="440" w:lineRule="exact"/>
        <w:ind w:firstLine="480" w:firstLineChars="200"/>
        <w:rPr>
          <w:rStyle w:val="5"/>
          <w:rFonts w:hint="eastAsia" w:eastAsia="宋体" w:cs="仿宋_GB2312"/>
          <w:b w:val="0"/>
          <w:color w:val="000000"/>
          <w:kern w:val="0"/>
          <w:sz w:val="24"/>
        </w:rPr>
      </w:pPr>
      <w:r>
        <w:rPr>
          <w:rStyle w:val="5"/>
          <w:rFonts w:hint="eastAsia" w:eastAsia="宋体" w:cs="仿宋_GB2312"/>
          <w:b w:val="0"/>
          <w:color w:val="000000"/>
          <w:kern w:val="0"/>
          <w:sz w:val="24"/>
        </w:rPr>
        <w:t>2.“珠海市民热线服务网”考核“健康情况”、“平台建设”、“互动交流”、“监督保障”指标，总成绩按得分率折算为百分项，再加上“加分指标”得分和扣除扣分项。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wOTVlZjU2ZjBhMTYzZWM2NThlYWYyZGY5Y2VmNWYifQ=="/>
  </w:docVars>
  <w:rsids>
    <w:rsidRoot w:val="00BB020A"/>
    <w:rsid w:val="0094284E"/>
    <w:rsid w:val="00BB020A"/>
    <w:rsid w:val="00DA3B58"/>
    <w:rsid w:val="3349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character" w:styleId="5">
    <w:name w:val="Strong"/>
    <w:basedOn w:val="4"/>
    <w:qFormat/>
    <w:uiPriority w:val="0"/>
    <w:rPr>
      <w:rFonts w:ascii="宋体" w:hAnsi="宋体" w:eastAsia="黑体" w:cs="宋体"/>
      <w:b/>
      <w:snapToGrid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1452</Words>
  <Characters>2698</Characters>
  <Lines>35</Lines>
  <Paragraphs>9</Paragraphs>
  <TotalTime>0</TotalTime>
  <ScaleCrop>false</ScaleCrop>
  <LinksUpToDate>false</LinksUpToDate>
  <CharactersWithSpaces>2708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2018-08-17T07:43:00Z</dcterms:created>
  <dc:creator>林海敏:</dc:creator>
  <cp:lastModifiedBy>乜胡</cp:lastModifiedBy>
  <dcterms:modified xsi:type="dcterms:W3CDTF">2022-08-22T07:39:20Z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447C94FAFA00442E9B9AC90A98223571</vt:lpwstr>
  </property>
</Properties>
</file>