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hint="eastAsia" w:eastAsiaTheme="minorEastAsia"/>
          <w:b w:val="0"/>
          <w:bCs w:val="0"/>
          <w:lang w:eastAsia="zh-CN"/>
        </w:rPr>
      </w:pPr>
      <w:r>
        <w:rPr>
          <w:rFonts w:hint="eastAsia" w:ascii="黑体" w:hAnsi="黑体" w:eastAsia="黑体" w:cs="黑体"/>
          <w:b w:val="0"/>
          <w:bCs w:val="0"/>
          <w:color w:val="auto"/>
          <w:sz w:val="32"/>
          <w:szCs w:val="32"/>
        </w:rPr>
        <w:t>附件</w:t>
      </w:r>
    </w:p>
    <w:p>
      <w:pPr>
        <w:spacing w:line="579" w:lineRule="exact"/>
        <w:rPr>
          <w:rFonts w:hint="default" w:eastAsiaTheme="minorEastAsia"/>
          <w:lang w:eastAsia="zh-CN"/>
        </w:rPr>
      </w:pPr>
    </w:p>
    <w:p>
      <w:pPr>
        <w:snapToGrid w:val="0"/>
        <w:spacing w:line="579" w:lineRule="exact"/>
        <w:jc w:val="center"/>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珠海市环评</w:t>
      </w:r>
      <w:r>
        <w:rPr>
          <w:rFonts w:hint="eastAsia" w:ascii="方正小标宋简体" w:hAnsi="方正小标宋简体" w:eastAsia="方正小标宋简体" w:cs="方正小标宋简体"/>
          <w:color w:val="auto"/>
          <w:sz w:val="44"/>
          <w:szCs w:val="44"/>
          <w:lang w:eastAsia="zh-CN"/>
        </w:rPr>
        <w:t>审批</w:t>
      </w:r>
      <w:r>
        <w:rPr>
          <w:rFonts w:hint="eastAsia" w:ascii="方正小标宋简体" w:hAnsi="方正小标宋简体" w:eastAsia="方正小标宋简体" w:cs="方正小标宋简体"/>
          <w:color w:val="auto"/>
          <w:sz w:val="44"/>
          <w:szCs w:val="44"/>
        </w:rPr>
        <w:t>与排污许可创新</w:t>
      </w:r>
    </w:p>
    <w:p>
      <w:pPr>
        <w:snapToGrid w:val="0"/>
        <w:spacing w:line="579" w:lineRule="exact"/>
        <w:jc w:val="center"/>
        <w:outlineLvl w:val="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服务工作实施方案</w:t>
      </w:r>
    </w:p>
    <w:p>
      <w:pPr>
        <w:spacing w:line="579" w:lineRule="exact"/>
        <w:rPr>
          <w:color w:val="auto"/>
        </w:rPr>
      </w:pPr>
    </w:p>
    <w:p>
      <w:pPr>
        <w:snapToGrid w:val="0"/>
        <w:spacing w:line="579" w:lineRule="exact"/>
        <w:ind w:firstLine="640" w:firstLineChars="200"/>
        <w:jc w:val="left"/>
        <w:rPr>
          <w:rFonts w:ascii="仿宋_GB2312" w:hAnsi="仿宋" w:eastAsia="仿宋_GB2312" w:cs="仿宋"/>
          <w:color w:val="auto"/>
          <w:sz w:val="32"/>
          <w:szCs w:val="32"/>
        </w:rPr>
      </w:pPr>
      <w:r>
        <w:rPr>
          <w:rFonts w:hint="eastAsia" w:ascii="仿宋_GB2312" w:hAnsi="仿宋" w:eastAsia="仿宋_GB2312" w:cs="仿宋"/>
          <w:color w:val="auto"/>
          <w:sz w:val="32"/>
          <w:szCs w:val="32"/>
        </w:rPr>
        <w:t>为深入贯彻落实</w:t>
      </w:r>
      <w:r>
        <w:rPr>
          <w:rFonts w:hint="eastAsia" w:ascii="仿宋_GB2312" w:hAnsi="仿宋" w:eastAsia="仿宋_GB2312" w:cs="仿宋"/>
          <w:color w:val="auto"/>
          <w:sz w:val="32"/>
          <w:szCs w:val="32"/>
          <w:lang w:val="en-US" w:eastAsia="zh-CN"/>
        </w:rPr>
        <w:t>广东省</w:t>
      </w:r>
      <w:r>
        <w:rPr>
          <w:rFonts w:hint="eastAsia" w:ascii="仿宋_GB2312" w:hAnsi="仿宋" w:eastAsia="仿宋_GB2312" w:cs="仿宋"/>
          <w:color w:val="auto"/>
          <w:sz w:val="32"/>
          <w:szCs w:val="32"/>
        </w:rPr>
        <w:t>第十三次党代会主要目标“高质量发展实现新进步”，</w:t>
      </w:r>
      <w:r>
        <w:rPr>
          <w:rFonts w:hint="eastAsia" w:ascii="仿宋_GB2312" w:hAnsi="仿宋" w:eastAsia="仿宋_GB2312" w:cs="仿宋"/>
          <w:color w:val="auto"/>
          <w:sz w:val="32"/>
          <w:szCs w:val="32"/>
          <w:lang w:val="en-US" w:eastAsia="zh-CN"/>
        </w:rPr>
        <w:t>以及</w:t>
      </w:r>
      <w:r>
        <w:rPr>
          <w:rFonts w:hint="eastAsia" w:ascii="仿宋_GB2312" w:hAnsi="仿宋" w:eastAsia="仿宋_GB2312" w:cs="仿宋"/>
          <w:color w:val="auto"/>
          <w:sz w:val="32"/>
          <w:szCs w:val="32"/>
        </w:rPr>
        <w:t>珠海市第九次党代会关于“产业第一”决策部署，</w:t>
      </w:r>
      <w:r>
        <w:rPr>
          <w:rFonts w:hint="eastAsia" w:ascii="仿宋_GB2312" w:hAnsi="仿宋" w:eastAsia="仿宋_GB2312" w:cs="仿宋"/>
          <w:color w:val="auto"/>
          <w:sz w:val="32"/>
          <w:szCs w:val="32"/>
          <w:lang w:val="en-US" w:eastAsia="zh-CN"/>
        </w:rPr>
        <w:t>配套实施生态环境保护工作服务</w:t>
      </w:r>
      <w:r>
        <w:rPr>
          <w:rFonts w:hint="eastAsia" w:ascii="仿宋_GB2312" w:hAnsi="仿宋" w:eastAsia="仿宋_GB2312" w:cs="仿宋"/>
          <w:color w:val="auto"/>
          <w:sz w:val="32"/>
          <w:szCs w:val="32"/>
        </w:rPr>
        <w:t>保障“产业第一”八项措施</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充分发挥生态环保工作在经济社会发展大局中</w:t>
      </w:r>
      <w:r>
        <w:rPr>
          <w:rFonts w:hint="eastAsia" w:ascii="仿宋_GB2312" w:hAnsi="仿宋" w:eastAsia="仿宋_GB2312" w:cs="仿宋"/>
          <w:color w:val="auto"/>
          <w:sz w:val="32"/>
          <w:szCs w:val="32"/>
          <w:lang w:eastAsia="zh-CN"/>
        </w:rPr>
        <w:t>的</w:t>
      </w:r>
      <w:r>
        <w:rPr>
          <w:rFonts w:hint="eastAsia" w:ascii="仿宋_GB2312" w:hAnsi="仿宋" w:eastAsia="仿宋_GB2312" w:cs="仿宋"/>
          <w:color w:val="auto"/>
          <w:sz w:val="32"/>
          <w:szCs w:val="32"/>
        </w:rPr>
        <w:t>作用</w:t>
      </w:r>
      <w:r>
        <w:rPr>
          <w:rFonts w:hint="eastAsia" w:ascii="仿宋_GB2312" w:hAnsi="仿宋" w:eastAsia="仿宋_GB2312" w:cs="仿宋"/>
          <w:color w:val="auto"/>
          <w:sz w:val="32"/>
          <w:szCs w:val="32"/>
          <w:lang w:eastAsia="zh-CN"/>
        </w:rPr>
        <w:t>，稳定经济运行</w:t>
      </w:r>
      <w:r>
        <w:rPr>
          <w:rFonts w:hint="eastAsia" w:ascii="仿宋_GB2312" w:hAnsi="仿宋" w:eastAsia="仿宋_GB2312" w:cs="仿宋"/>
          <w:color w:val="auto"/>
          <w:sz w:val="32"/>
          <w:szCs w:val="32"/>
          <w:lang w:val="en-US" w:eastAsia="zh-CN"/>
        </w:rPr>
        <w:t>，</w:t>
      </w:r>
      <w:r>
        <w:rPr>
          <w:rFonts w:hint="eastAsia" w:ascii="仿宋_GB2312" w:hAnsi="仿宋" w:eastAsia="仿宋_GB2312" w:cs="仿宋"/>
          <w:color w:val="auto"/>
          <w:sz w:val="32"/>
          <w:szCs w:val="32"/>
        </w:rPr>
        <w:t>优化企业营商环境，提高</w:t>
      </w:r>
      <w:r>
        <w:rPr>
          <w:rFonts w:hint="eastAsia" w:ascii="仿宋_GB2312" w:hAnsi="仿宋" w:eastAsia="仿宋_GB2312" w:cs="仿宋"/>
          <w:color w:val="auto"/>
          <w:sz w:val="32"/>
          <w:szCs w:val="32"/>
          <w:lang w:val="en-US" w:eastAsia="zh-CN"/>
        </w:rPr>
        <w:t>环评与排污许可</w:t>
      </w:r>
      <w:r>
        <w:rPr>
          <w:rFonts w:hint="eastAsia" w:ascii="仿宋_GB2312" w:hAnsi="仿宋" w:eastAsia="仿宋_GB2312" w:cs="仿宋"/>
          <w:color w:val="auto"/>
          <w:sz w:val="32"/>
          <w:szCs w:val="32"/>
        </w:rPr>
        <w:t>审批效能，实现产业发展与环境保护</w:t>
      </w:r>
      <w:r>
        <w:rPr>
          <w:rFonts w:hint="eastAsia" w:ascii="仿宋_GB2312" w:hAnsi="仿宋" w:eastAsia="仿宋_GB2312" w:cs="仿宋"/>
          <w:color w:val="auto"/>
          <w:sz w:val="32"/>
          <w:szCs w:val="32"/>
          <w:lang w:val="en-US" w:eastAsia="zh-CN"/>
        </w:rPr>
        <w:t>协同</w:t>
      </w:r>
      <w:r>
        <w:rPr>
          <w:rFonts w:hint="eastAsia" w:ascii="仿宋_GB2312" w:hAnsi="仿宋" w:eastAsia="仿宋_GB2312" w:cs="仿宋"/>
          <w:color w:val="auto"/>
          <w:sz w:val="32"/>
          <w:szCs w:val="32"/>
        </w:rPr>
        <w:t>共进，制定本实施方案。</w:t>
      </w:r>
    </w:p>
    <w:p>
      <w:pPr>
        <w:numPr>
          <w:ilvl w:val="0"/>
          <w:numId w:val="0"/>
        </w:numPr>
        <w:spacing w:line="579" w:lineRule="exact"/>
        <w:ind w:firstLine="640" w:firstLineChars="200"/>
        <w:jc w:val="left"/>
        <w:rPr>
          <w:rFonts w:ascii="黑体" w:hAnsi="黑体" w:eastAsia="黑体" w:cs="黑体"/>
          <w:color w:val="auto"/>
          <w:sz w:val="32"/>
          <w:szCs w:val="32"/>
          <w:lang w:bidi="ar"/>
        </w:rPr>
      </w:pPr>
      <w:r>
        <w:rPr>
          <w:rFonts w:hint="eastAsia" w:ascii="黑体" w:hAnsi="黑体" w:eastAsia="黑体" w:cs="黑体"/>
          <w:color w:val="auto"/>
          <w:sz w:val="32"/>
          <w:szCs w:val="32"/>
          <w:lang w:eastAsia="zh-CN" w:bidi="ar"/>
        </w:rPr>
        <w:t>一、</w:t>
      </w:r>
      <w:r>
        <w:rPr>
          <w:rFonts w:hint="eastAsia" w:ascii="黑体" w:hAnsi="黑体" w:eastAsia="黑体" w:cs="黑体"/>
          <w:color w:val="auto"/>
          <w:sz w:val="32"/>
          <w:szCs w:val="32"/>
          <w:lang w:bidi="ar"/>
        </w:rPr>
        <w:t>工作目标</w:t>
      </w:r>
    </w:p>
    <w:p>
      <w:pPr>
        <w:snapToGrid w:val="0"/>
        <w:spacing w:line="579" w:lineRule="exact"/>
        <w:ind w:firstLine="640" w:firstLineChars="200"/>
        <w:jc w:val="left"/>
        <w:rPr>
          <w:rFonts w:ascii="仿宋_GB2312" w:hAnsi="仿宋" w:eastAsia="仿宋_GB2312" w:cs="仿宋"/>
          <w:color w:val="auto"/>
          <w:sz w:val="32"/>
          <w:szCs w:val="32"/>
        </w:rPr>
      </w:pPr>
      <w:r>
        <w:rPr>
          <w:rFonts w:hint="eastAsia" w:ascii="仿宋_GB2312" w:hAnsi="仿宋" w:eastAsia="仿宋_GB2312" w:cs="仿宋"/>
          <w:color w:val="auto"/>
          <w:sz w:val="32"/>
          <w:szCs w:val="32"/>
        </w:rPr>
        <w:t>为企业提供环评</w:t>
      </w:r>
      <w:r>
        <w:rPr>
          <w:rFonts w:hint="eastAsia" w:ascii="仿宋_GB2312" w:hAnsi="仿宋" w:eastAsia="仿宋_GB2312" w:cs="仿宋"/>
          <w:color w:val="auto"/>
          <w:sz w:val="32"/>
          <w:szCs w:val="32"/>
          <w:lang w:eastAsia="zh-CN"/>
        </w:rPr>
        <w:t>审批</w:t>
      </w:r>
      <w:r>
        <w:rPr>
          <w:rFonts w:hint="eastAsia" w:ascii="仿宋_GB2312" w:hAnsi="仿宋" w:eastAsia="仿宋_GB2312" w:cs="仿宋"/>
          <w:color w:val="auto"/>
          <w:sz w:val="32"/>
          <w:szCs w:val="32"/>
        </w:rPr>
        <w:t>与排污许可创新服务，大幅简化行政审批流程</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降低企业成本，加快建设项目投资落地，提升行政监管效能，助力企业发展。</w:t>
      </w:r>
    </w:p>
    <w:p>
      <w:pPr>
        <w:keepNext w:val="0"/>
        <w:keepLines w:val="0"/>
        <w:pageBreakBefore w:val="0"/>
        <w:widowControl w:val="0"/>
        <w:numPr>
          <w:ilvl w:val="0"/>
          <w:numId w:val="0"/>
        </w:numPr>
        <w:kinsoku/>
        <w:wordWrap/>
        <w:overflowPunct/>
        <w:topLinePunct w:val="0"/>
        <w:autoSpaceDE/>
        <w:autoSpaceDN/>
        <w:bidi w:val="0"/>
        <w:spacing w:line="579" w:lineRule="exact"/>
        <w:ind w:firstLine="640" w:firstLineChars="200"/>
        <w:jc w:val="left"/>
        <w:textAlignment w:val="auto"/>
        <w:rPr>
          <w:rFonts w:ascii="黑体" w:hAnsi="黑体" w:eastAsia="黑体" w:cs="黑体"/>
          <w:color w:val="auto"/>
          <w:sz w:val="32"/>
          <w:szCs w:val="32"/>
          <w:lang w:bidi="ar"/>
        </w:rPr>
      </w:pPr>
      <w:r>
        <w:rPr>
          <w:rFonts w:hint="eastAsia" w:ascii="黑体" w:hAnsi="黑体" w:eastAsia="黑体" w:cs="黑体"/>
          <w:color w:val="auto"/>
          <w:sz w:val="32"/>
          <w:szCs w:val="32"/>
          <w:lang w:eastAsia="zh-CN" w:bidi="ar"/>
        </w:rPr>
        <w:t>二、</w:t>
      </w:r>
      <w:r>
        <w:rPr>
          <w:rFonts w:hint="eastAsia" w:ascii="黑体" w:hAnsi="黑体" w:eastAsia="黑体" w:cs="黑体"/>
          <w:color w:val="auto"/>
          <w:sz w:val="32"/>
          <w:szCs w:val="32"/>
          <w:lang w:bidi="ar"/>
        </w:rPr>
        <w:t>适用范围</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本</w:t>
      </w:r>
      <w:r>
        <w:rPr>
          <w:rFonts w:hint="eastAsia" w:ascii="仿宋_GB2312" w:hAnsi="仿宋" w:eastAsia="仿宋_GB2312" w:cs="仿宋"/>
          <w:color w:val="auto"/>
          <w:sz w:val="32"/>
          <w:szCs w:val="32"/>
          <w:lang w:val="en-US" w:eastAsia="zh-CN"/>
        </w:rPr>
        <w:t>方案主要</w:t>
      </w:r>
      <w:r>
        <w:rPr>
          <w:rFonts w:hint="eastAsia" w:ascii="仿宋_GB2312" w:hAnsi="仿宋" w:eastAsia="仿宋_GB2312" w:cs="仿宋"/>
          <w:color w:val="auto"/>
          <w:sz w:val="32"/>
          <w:szCs w:val="32"/>
        </w:rPr>
        <w:t>适用于</w:t>
      </w:r>
      <w:r>
        <w:rPr>
          <w:rFonts w:hint="eastAsia" w:ascii="仿宋_GB2312" w:hAnsi="仿宋" w:eastAsia="仿宋_GB2312" w:cs="仿宋"/>
          <w:color w:val="auto"/>
          <w:sz w:val="32"/>
          <w:szCs w:val="32"/>
          <w:lang w:eastAsia="zh-CN"/>
        </w:rPr>
        <w:t>进驻</w:t>
      </w:r>
      <w:r>
        <w:rPr>
          <w:rFonts w:hint="eastAsia" w:ascii="仿宋_GB2312" w:hAnsi="仿宋" w:eastAsia="仿宋_GB2312" w:cs="仿宋"/>
          <w:color w:val="auto"/>
          <w:sz w:val="32"/>
          <w:szCs w:val="32"/>
          <w:lang w:val="en-US" w:eastAsia="zh-CN"/>
        </w:rPr>
        <w:t>标准化厂房的</w:t>
      </w:r>
      <w:r>
        <w:rPr>
          <w:rFonts w:hint="eastAsia" w:ascii="仿宋_GB2312" w:hAnsi="仿宋_GB2312" w:eastAsia="仿宋_GB2312" w:cs="仿宋_GB2312"/>
          <w:b w:val="0"/>
          <w:bCs w:val="0"/>
          <w:color w:val="auto"/>
          <w:kern w:val="2"/>
          <w:sz w:val="32"/>
          <w:szCs w:val="32"/>
          <w:lang w:val="en-US" w:eastAsia="zh-CN" w:bidi="ar-SA"/>
        </w:rPr>
        <w:t>中小微</w:t>
      </w:r>
      <w:r>
        <w:rPr>
          <w:rFonts w:hint="eastAsia" w:ascii="仿宋_GB2312" w:hAnsi="仿宋" w:eastAsia="仿宋_GB2312" w:cs="仿宋"/>
          <w:color w:val="auto"/>
          <w:sz w:val="32"/>
          <w:szCs w:val="32"/>
          <w:lang w:val="en-US" w:eastAsia="zh-CN"/>
        </w:rPr>
        <w:t>企业及其项目，</w:t>
      </w:r>
      <w:r>
        <w:rPr>
          <w:rFonts w:hint="eastAsia" w:ascii="仿宋_GB2312" w:hAnsi="仿宋" w:eastAsia="仿宋_GB2312" w:cs="仿宋"/>
          <w:color w:val="auto"/>
          <w:sz w:val="32"/>
          <w:szCs w:val="32"/>
        </w:rPr>
        <w:t>主营业务和发展重点</w:t>
      </w:r>
      <w:r>
        <w:rPr>
          <w:rFonts w:hint="eastAsia" w:ascii="仿宋_GB2312" w:hAnsi="仿宋" w:eastAsia="仿宋_GB2312" w:cs="仿宋"/>
          <w:color w:val="auto"/>
          <w:sz w:val="32"/>
          <w:szCs w:val="32"/>
          <w:lang w:val="en-US" w:eastAsia="zh-CN"/>
        </w:rPr>
        <w:t>应</w:t>
      </w:r>
      <w:r>
        <w:rPr>
          <w:rFonts w:hint="eastAsia" w:ascii="仿宋_GB2312" w:hAnsi="仿宋" w:eastAsia="仿宋_GB2312" w:cs="仿宋"/>
          <w:color w:val="auto"/>
          <w:sz w:val="32"/>
          <w:szCs w:val="32"/>
        </w:rPr>
        <w:t>符合国家产业政策及相关要求</w:t>
      </w:r>
      <w:r>
        <w:rPr>
          <w:rFonts w:hint="eastAsia" w:ascii="仿宋_GB2312" w:hAnsi="仿宋" w:eastAsia="仿宋_GB2312" w:cs="仿宋"/>
          <w:color w:val="auto"/>
          <w:sz w:val="32"/>
          <w:szCs w:val="32"/>
          <w:lang w:eastAsia="zh-CN"/>
        </w:rPr>
        <w:t>。符合进驻</w:t>
      </w:r>
      <w:r>
        <w:rPr>
          <w:rFonts w:hint="eastAsia" w:ascii="仿宋_GB2312" w:hAnsi="仿宋" w:eastAsia="仿宋_GB2312" w:cs="仿宋"/>
          <w:color w:val="auto"/>
          <w:sz w:val="32"/>
          <w:szCs w:val="32"/>
          <w:lang w:val="en-US" w:eastAsia="zh-CN"/>
        </w:rPr>
        <w:t>标准化厂房条件的</w:t>
      </w:r>
      <w:r>
        <w:rPr>
          <w:rFonts w:hint="eastAsia" w:ascii="仿宋_GB2312" w:hAnsi="仿宋" w:eastAsia="仿宋_GB2312" w:cs="仿宋"/>
          <w:color w:val="auto"/>
          <w:sz w:val="32"/>
          <w:szCs w:val="32"/>
          <w:lang w:eastAsia="zh-CN"/>
        </w:rPr>
        <w:t>大型企业可参照执行。</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eastAsia" w:ascii="黑体" w:hAnsi="黑体" w:eastAsia="黑体" w:cs="黑体"/>
          <w:color w:val="auto"/>
          <w:sz w:val="32"/>
          <w:szCs w:val="32"/>
          <w:lang w:eastAsia="zh-CN" w:bidi="ar"/>
        </w:rPr>
      </w:pPr>
      <w:r>
        <w:rPr>
          <w:rFonts w:hint="eastAsia" w:ascii="黑体" w:hAnsi="黑体" w:eastAsia="黑体" w:cs="黑体"/>
          <w:color w:val="auto"/>
          <w:sz w:val="32"/>
          <w:szCs w:val="32"/>
          <w:lang w:eastAsia="zh-CN" w:bidi="ar"/>
        </w:rPr>
        <w:t>三、工作措施</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lang w:val="en-US" w:eastAsia="zh-CN"/>
        </w:rPr>
        <w:t>加强环境准入引导</w:t>
      </w:r>
      <w:bookmarkStart w:id="0" w:name="_GoBack"/>
      <w:bookmarkEnd w:id="0"/>
    </w:p>
    <w:p>
      <w:pPr>
        <w:keepNext w:val="0"/>
        <w:keepLines w:val="0"/>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摸清各区</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管委会</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标准化厂房的建设情况，结合已</w:t>
      </w:r>
      <w:r>
        <w:rPr>
          <w:rFonts w:hint="eastAsia" w:ascii="仿宋" w:hAnsi="仿宋" w:eastAsia="仿宋" w:cs="仿宋"/>
          <w:color w:val="auto"/>
          <w:sz w:val="32"/>
          <w:szCs w:val="32"/>
          <w:lang w:val="en-US" w:eastAsia="zh-CN"/>
        </w:rPr>
        <w:t>实施的“三线一单”环境管控单元、生态环境准入清单等内容</w:t>
      </w:r>
      <w:r>
        <w:rPr>
          <w:rFonts w:hint="eastAsia" w:ascii="仿宋_GB2312" w:hAnsi="仿宋" w:eastAsia="仿宋_GB2312" w:cs="仿宋"/>
          <w:color w:val="auto"/>
          <w:sz w:val="32"/>
          <w:szCs w:val="32"/>
          <w:lang w:val="en-US" w:eastAsia="zh-CN"/>
        </w:rPr>
        <w:t>，提前介入为各区</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eastAsia="zh-CN"/>
        </w:rPr>
        <w:t>管委会</w:t>
      </w:r>
      <w:r>
        <w:rPr>
          <w:rFonts w:hint="eastAsia" w:ascii="仿宋_GB2312" w:hAnsi="仿宋" w:eastAsia="仿宋_GB2312" w:cs="仿宋"/>
          <w:color w:val="auto"/>
          <w:sz w:val="32"/>
          <w:szCs w:val="32"/>
        </w:rPr>
        <w:t>）</w:t>
      </w:r>
      <w:r>
        <w:rPr>
          <w:rFonts w:hint="eastAsia" w:ascii="仿宋_GB2312" w:hAnsi="仿宋" w:eastAsia="仿宋_GB2312" w:cs="仿宋"/>
          <w:color w:val="auto"/>
          <w:sz w:val="32"/>
          <w:szCs w:val="32"/>
          <w:lang w:val="en-US" w:eastAsia="zh-CN"/>
        </w:rPr>
        <w:t>引进企业提供指导，形成合力推动企业项目落地。</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（二）细化政务服务内容</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default" w:ascii="仿宋_GB2312" w:hAnsi="仿宋" w:eastAsia="仿宋_GB2312" w:cs="仿宋"/>
          <w:color w:val="auto"/>
          <w:sz w:val="32"/>
          <w:szCs w:val="32"/>
          <w:lang w:val="en-US" w:eastAsia="zh-CN"/>
        </w:rPr>
      </w:pPr>
      <w:r>
        <w:rPr>
          <w:rFonts w:hint="default" w:ascii="仿宋_GB2312" w:hAnsi="仿宋" w:eastAsia="仿宋_GB2312" w:cs="仿宋"/>
          <w:color w:val="auto"/>
          <w:sz w:val="32"/>
          <w:szCs w:val="32"/>
          <w:lang w:val="en-US" w:eastAsia="zh-CN"/>
        </w:rPr>
        <w:t>为</w:t>
      </w:r>
      <w:r>
        <w:rPr>
          <w:rFonts w:hint="eastAsia" w:ascii="仿宋_GB2312" w:hAnsi="仿宋" w:eastAsia="仿宋_GB2312" w:cs="仿宋"/>
          <w:color w:val="auto"/>
          <w:sz w:val="32"/>
          <w:szCs w:val="32"/>
          <w:highlight w:val="none"/>
          <w:lang w:val="en-US" w:eastAsia="zh-CN"/>
        </w:rPr>
        <w:t>企业</w:t>
      </w:r>
      <w:r>
        <w:rPr>
          <w:rFonts w:hint="default" w:ascii="仿宋_GB2312" w:hAnsi="仿宋" w:eastAsia="仿宋_GB2312" w:cs="仿宋"/>
          <w:color w:val="auto"/>
          <w:sz w:val="32"/>
          <w:szCs w:val="32"/>
          <w:lang w:val="en-US" w:eastAsia="zh-CN"/>
        </w:rPr>
        <w:t>提供“环评审批服务单”</w:t>
      </w:r>
      <w:r>
        <w:rPr>
          <w:rFonts w:hint="eastAsia" w:ascii="仿宋_GB2312" w:hAnsi="仿宋" w:eastAsia="仿宋_GB2312" w:cs="仿宋"/>
          <w:color w:val="auto"/>
          <w:sz w:val="32"/>
          <w:szCs w:val="32"/>
          <w:lang w:val="en-US" w:eastAsia="zh-CN"/>
        </w:rPr>
        <w:t>和“排污许可核发服务单”</w:t>
      </w:r>
      <w:r>
        <w:rPr>
          <w:rFonts w:hint="default" w:ascii="仿宋_GB2312" w:hAnsi="仿宋" w:eastAsia="仿宋_GB2312" w:cs="仿宋"/>
          <w:color w:val="auto"/>
          <w:sz w:val="32"/>
          <w:szCs w:val="32"/>
          <w:lang w:val="en-US" w:eastAsia="zh-CN"/>
        </w:rPr>
        <w:t>（</w:t>
      </w:r>
      <w:r>
        <w:rPr>
          <w:rFonts w:hint="eastAsia" w:ascii="仿宋_GB2312" w:hAnsi="仿宋" w:eastAsia="仿宋_GB2312" w:cs="仿宋"/>
          <w:color w:val="auto"/>
          <w:sz w:val="32"/>
          <w:szCs w:val="32"/>
          <w:lang w:val="en-US" w:eastAsia="zh-CN"/>
        </w:rPr>
        <w:t>分别</w:t>
      </w:r>
      <w:r>
        <w:rPr>
          <w:rFonts w:hint="default" w:ascii="仿宋_GB2312" w:hAnsi="仿宋" w:eastAsia="仿宋_GB2312" w:cs="仿宋"/>
          <w:color w:val="auto"/>
          <w:sz w:val="32"/>
          <w:szCs w:val="32"/>
          <w:lang w:val="en-US" w:eastAsia="zh-CN"/>
        </w:rPr>
        <w:t>见附</w:t>
      </w:r>
      <w:r>
        <w:rPr>
          <w:rFonts w:hint="eastAsia" w:ascii="仿宋_GB2312" w:hAnsi="仿宋" w:eastAsia="仿宋_GB2312" w:cs="仿宋"/>
          <w:color w:val="auto"/>
          <w:sz w:val="32"/>
          <w:szCs w:val="32"/>
          <w:lang w:val="en-US" w:eastAsia="zh-CN"/>
        </w:rPr>
        <w:t>表1、附表2</w:t>
      </w:r>
      <w:r>
        <w:rPr>
          <w:rFonts w:hint="default" w:ascii="仿宋_GB2312" w:hAnsi="仿宋" w:eastAsia="仿宋_GB2312" w:cs="仿宋"/>
          <w:color w:val="auto"/>
          <w:sz w:val="32"/>
          <w:szCs w:val="32"/>
          <w:lang w:val="en-US" w:eastAsia="zh-CN"/>
        </w:rPr>
        <w:t>），载明对接联系人、服务措施等，确保政策传达到位、责任落实到位、审批服务到位。对需要编制环境影响</w:t>
      </w:r>
      <w:r>
        <w:rPr>
          <w:rFonts w:hint="eastAsia" w:ascii="仿宋_GB2312" w:hAnsi="仿宋" w:eastAsia="仿宋_GB2312" w:cs="仿宋"/>
          <w:color w:val="auto"/>
          <w:sz w:val="32"/>
          <w:szCs w:val="32"/>
          <w:lang w:val="en-US" w:eastAsia="zh-CN"/>
        </w:rPr>
        <w:t>文件和排污许可证发证</w:t>
      </w:r>
      <w:r>
        <w:rPr>
          <w:rFonts w:hint="default" w:ascii="仿宋_GB2312" w:hAnsi="仿宋" w:eastAsia="仿宋_GB2312" w:cs="仿宋"/>
          <w:color w:val="auto"/>
          <w:sz w:val="32"/>
          <w:szCs w:val="32"/>
          <w:lang w:val="en-US" w:eastAsia="zh-CN"/>
        </w:rPr>
        <w:t>的，指导及早启动、加快编制；</w:t>
      </w:r>
      <w:r>
        <w:rPr>
          <w:rFonts w:hint="eastAsia" w:ascii="仿宋_GB2312" w:hAnsi="仿宋" w:eastAsia="仿宋_GB2312" w:cs="仿宋"/>
          <w:color w:val="auto"/>
          <w:sz w:val="32"/>
          <w:szCs w:val="32"/>
          <w:lang w:val="en-US" w:eastAsia="zh-CN"/>
        </w:rPr>
        <w:t>对</w:t>
      </w:r>
      <w:r>
        <w:rPr>
          <w:rFonts w:hint="default" w:ascii="仿宋_GB2312" w:hAnsi="仿宋" w:eastAsia="仿宋_GB2312" w:cs="仿宋"/>
          <w:color w:val="auto"/>
          <w:sz w:val="32"/>
          <w:szCs w:val="32"/>
          <w:lang w:val="en-US" w:eastAsia="zh-CN"/>
        </w:rPr>
        <w:t>需填报环境影响登记表</w:t>
      </w:r>
      <w:r>
        <w:rPr>
          <w:rFonts w:hint="eastAsia" w:ascii="仿宋_GB2312" w:hAnsi="仿宋" w:eastAsia="仿宋_GB2312" w:cs="仿宋"/>
          <w:color w:val="auto"/>
          <w:sz w:val="32"/>
          <w:szCs w:val="32"/>
          <w:lang w:val="en-US" w:eastAsia="zh-CN"/>
        </w:rPr>
        <w:t>或排污许可登记管理</w:t>
      </w:r>
      <w:r>
        <w:rPr>
          <w:rFonts w:hint="default" w:ascii="仿宋_GB2312" w:hAnsi="仿宋" w:eastAsia="仿宋_GB2312" w:cs="仿宋"/>
          <w:color w:val="auto"/>
          <w:sz w:val="32"/>
          <w:szCs w:val="32"/>
          <w:lang w:val="en-US" w:eastAsia="zh-CN"/>
        </w:rPr>
        <w:t>的，指导在建成投产前</w:t>
      </w:r>
      <w:r>
        <w:rPr>
          <w:rFonts w:hint="eastAsia" w:ascii="仿宋_GB2312" w:hAnsi="仿宋" w:eastAsia="仿宋_GB2312" w:cs="仿宋"/>
          <w:color w:val="auto"/>
          <w:sz w:val="32"/>
          <w:szCs w:val="32"/>
          <w:lang w:val="en-US" w:eastAsia="zh-CN"/>
        </w:rPr>
        <w:t>及排污前</w:t>
      </w:r>
      <w:r>
        <w:rPr>
          <w:rFonts w:hint="default" w:ascii="仿宋_GB2312" w:hAnsi="仿宋" w:eastAsia="仿宋_GB2312" w:cs="仿宋"/>
          <w:color w:val="auto"/>
          <w:sz w:val="32"/>
          <w:szCs w:val="32"/>
          <w:lang w:val="en-US" w:eastAsia="zh-CN"/>
        </w:rPr>
        <w:t>完成网上备案；</w:t>
      </w:r>
      <w:r>
        <w:rPr>
          <w:rFonts w:hint="eastAsia" w:ascii="仿宋_GB2312" w:hAnsi="仿宋" w:eastAsia="仿宋_GB2312" w:cs="仿宋"/>
          <w:color w:val="auto"/>
          <w:sz w:val="32"/>
          <w:szCs w:val="32"/>
          <w:lang w:val="en-US" w:eastAsia="zh-CN"/>
        </w:rPr>
        <w:t>对</w:t>
      </w:r>
      <w:r>
        <w:rPr>
          <w:rFonts w:hint="default" w:ascii="仿宋_GB2312" w:hAnsi="仿宋" w:eastAsia="仿宋_GB2312" w:cs="仿宋"/>
          <w:color w:val="auto"/>
          <w:sz w:val="32"/>
          <w:szCs w:val="32"/>
          <w:lang w:val="en-US" w:eastAsia="zh-CN"/>
        </w:rPr>
        <w:t>依法无需</w:t>
      </w:r>
      <w:r>
        <w:rPr>
          <w:rFonts w:hint="eastAsia" w:ascii="仿宋_GB2312" w:hAnsi="仿宋" w:eastAsia="仿宋_GB2312" w:cs="仿宋"/>
          <w:color w:val="auto"/>
          <w:sz w:val="32"/>
          <w:szCs w:val="32"/>
          <w:lang w:val="en-US" w:eastAsia="zh-CN"/>
        </w:rPr>
        <w:t>办理环保手续的</w:t>
      </w:r>
      <w:r>
        <w:rPr>
          <w:rFonts w:hint="default" w:ascii="仿宋_GB2312" w:hAnsi="仿宋" w:eastAsia="仿宋_GB2312" w:cs="仿宋"/>
          <w:color w:val="auto"/>
          <w:sz w:val="32"/>
          <w:szCs w:val="32"/>
          <w:lang w:val="en-US" w:eastAsia="zh-CN"/>
        </w:rPr>
        <w:t>，明确告知。</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（三）创新环评审批形式</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创新实施打捆环评审批，将同一责任主体的不同项目或不同责任主体同类项目环评，统一进行编制、审查和审批。</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1.</w:t>
      </w:r>
      <w:r>
        <w:rPr>
          <w:rFonts w:hint="eastAsia" w:ascii="仿宋_GB2312" w:hAnsi="仿宋" w:eastAsia="仿宋_GB2312" w:cs="仿宋"/>
          <w:color w:val="auto"/>
          <w:sz w:val="32"/>
          <w:szCs w:val="32"/>
        </w:rPr>
        <w:t>各区（功能区）</w:t>
      </w:r>
      <w:r>
        <w:rPr>
          <w:rFonts w:hint="eastAsia" w:ascii="仿宋_GB2312" w:hAnsi="仿宋" w:eastAsia="仿宋_GB2312" w:cs="仿宋"/>
          <w:color w:val="auto"/>
          <w:sz w:val="32"/>
          <w:szCs w:val="32"/>
          <w:lang w:eastAsia="zh-CN"/>
        </w:rPr>
        <w:t>的标准化厂房</w:t>
      </w:r>
      <w:r>
        <w:rPr>
          <w:rFonts w:hint="eastAsia" w:ascii="仿宋_GB2312" w:hAnsi="仿宋" w:eastAsia="仿宋_GB2312" w:cs="仿宋"/>
          <w:color w:val="auto"/>
          <w:sz w:val="32"/>
          <w:szCs w:val="32"/>
        </w:rPr>
        <w:t>引进同类型或相近类型企业建设项目时，</w:t>
      </w:r>
      <w:r>
        <w:rPr>
          <w:rFonts w:hint="eastAsia" w:ascii="仿宋_GB2312" w:hAnsi="仿宋" w:eastAsia="仿宋_GB2312" w:cs="仿宋"/>
          <w:color w:val="auto"/>
          <w:sz w:val="32"/>
          <w:szCs w:val="32"/>
          <w:lang w:val="en-US" w:eastAsia="zh-CN"/>
        </w:rPr>
        <w:t>包括但不限于</w:t>
      </w:r>
      <w:r>
        <w:rPr>
          <w:rFonts w:hint="eastAsia" w:ascii="仿宋_GB2312" w:hAnsi="仿宋" w:eastAsia="仿宋_GB2312" w:cs="仿宋"/>
          <w:color w:val="auto"/>
          <w:sz w:val="32"/>
          <w:szCs w:val="32"/>
        </w:rPr>
        <w:t>园区管委会、厂房建设运营单位或牵头实施企业</w:t>
      </w:r>
      <w:r>
        <w:rPr>
          <w:rFonts w:hint="eastAsia" w:ascii="仿宋_GB2312" w:hAnsi="仿宋" w:eastAsia="仿宋_GB2312" w:cs="仿宋"/>
          <w:color w:val="auto"/>
          <w:sz w:val="32"/>
          <w:szCs w:val="32"/>
          <w:lang w:val="en-US" w:eastAsia="zh-CN"/>
        </w:rPr>
        <w:t>等</w:t>
      </w:r>
      <w:r>
        <w:rPr>
          <w:rFonts w:hint="eastAsia" w:ascii="仿宋_GB2312" w:hAnsi="仿宋" w:eastAsia="仿宋_GB2312" w:cs="仿宋"/>
          <w:color w:val="auto"/>
          <w:sz w:val="32"/>
          <w:szCs w:val="32"/>
        </w:rPr>
        <w:t>作为责任主体，向我局申请环评打捆审批</w:t>
      </w:r>
      <w:r>
        <w:rPr>
          <w:rFonts w:hint="eastAsia" w:ascii="仿宋_GB2312" w:hAnsi="仿宋" w:eastAsia="仿宋_GB2312" w:cs="仿宋"/>
          <w:color w:val="auto"/>
          <w:sz w:val="32"/>
          <w:szCs w:val="32"/>
          <w:lang w:val="en-US" w:eastAsia="zh-CN"/>
        </w:rPr>
        <w:t>。</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2.同一建设单位在我市辖区内建设的同类建设项目，可以打捆开展环境影响评价工作。</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3.对属于同一个行业，设备、工艺等基本类似的企业可</w:t>
      </w:r>
      <w:r>
        <w:rPr>
          <w:rFonts w:hint="default" w:ascii="仿宋_GB2312" w:hAnsi="仿宋" w:eastAsia="仿宋_GB2312" w:cs="仿宋"/>
          <w:color w:val="auto"/>
          <w:sz w:val="32"/>
          <w:szCs w:val="32"/>
          <w:lang w:val="en-US" w:eastAsia="zh-CN"/>
        </w:rPr>
        <w:t>共同编制</w:t>
      </w:r>
      <w:r>
        <w:rPr>
          <w:rFonts w:hint="eastAsia" w:ascii="仿宋_GB2312" w:hAnsi="仿宋" w:eastAsia="仿宋_GB2312" w:cs="仿宋"/>
          <w:color w:val="auto"/>
          <w:sz w:val="32"/>
          <w:szCs w:val="32"/>
          <w:lang w:val="en-US" w:eastAsia="zh-CN"/>
        </w:rPr>
        <w:t>环境影响文件</w:t>
      </w:r>
      <w:r>
        <w:rPr>
          <w:rFonts w:hint="default" w:ascii="仿宋_GB2312" w:hAnsi="仿宋" w:eastAsia="仿宋_GB2312" w:cs="仿宋"/>
          <w:color w:val="auto"/>
          <w:sz w:val="32"/>
          <w:szCs w:val="32"/>
          <w:lang w:val="en-US" w:eastAsia="zh-CN"/>
        </w:rPr>
        <w:t>，</w:t>
      </w:r>
      <w:r>
        <w:rPr>
          <w:rFonts w:hint="eastAsia" w:ascii="仿宋_GB2312" w:hAnsi="仿宋" w:eastAsia="仿宋_GB2312" w:cs="仿宋"/>
          <w:color w:val="auto"/>
          <w:sz w:val="32"/>
          <w:szCs w:val="32"/>
          <w:lang w:eastAsia="zh-CN"/>
        </w:rPr>
        <w:t>向我局申请环评打捆审批。</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（四）简化环评文件编制内容</w:t>
      </w:r>
    </w:p>
    <w:p>
      <w:pPr>
        <w:pStyle w:val="8"/>
        <w:keepNext w:val="0"/>
        <w:keepLines w:val="0"/>
        <w:pageBreakBefore w:val="0"/>
        <w:widowControl w:val="0"/>
        <w:kinsoku/>
        <w:wordWrap/>
        <w:overflowPunct/>
        <w:topLinePunct w:val="0"/>
        <w:autoSpaceDE/>
        <w:autoSpaceDN/>
        <w:bidi w:val="0"/>
        <w:spacing w:after="0" w:line="579" w:lineRule="exact"/>
        <w:ind w:firstLine="640" w:firstLineChars="0"/>
        <w:textAlignment w:val="auto"/>
        <w:rPr>
          <w:rFonts w:hint="eastAsia" w:ascii="仿宋_GB2312" w:hAnsi="仿宋" w:eastAsia="仿宋_GB2312" w:cs="仿宋"/>
          <w:color w:val="auto"/>
          <w:kern w:val="2"/>
          <w:sz w:val="32"/>
          <w:szCs w:val="32"/>
          <w:shd w:val="clear"/>
          <w:lang w:bidi="ar"/>
        </w:rPr>
      </w:pPr>
      <w:r>
        <w:rPr>
          <w:rFonts w:hint="eastAsia" w:ascii="仿宋_GB2312" w:hAnsi="仿宋" w:eastAsia="仿宋_GB2312" w:cs="仿宋"/>
          <w:color w:val="auto"/>
          <w:sz w:val="32"/>
          <w:szCs w:val="32"/>
          <w:lang w:val="en-US" w:eastAsia="zh-CN"/>
        </w:rPr>
        <w:t>鼓励各区（管委会）对已</w:t>
      </w:r>
      <w:r>
        <w:rPr>
          <w:rFonts w:hint="eastAsia" w:ascii="仿宋_GB2312" w:hAnsi="仿宋" w:eastAsia="仿宋_GB2312" w:cs="仿宋"/>
          <w:color w:val="auto"/>
          <w:sz w:val="32"/>
          <w:szCs w:val="32"/>
        </w:rPr>
        <w:t>明确产业发展方向的</w:t>
      </w:r>
      <w:r>
        <w:rPr>
          <w:rFonts w:hint="eastAsia" w:ascii="仿宋_GB2312" w:hAnsi="仿宋" w:eastAsia="仿宋_GB2312" w:cs="仿宋"/>
          <w:color w:val="auto"/>
          <w:sz w:val="32"/>
          <w:szCs w:val="32"/>
          <w:lang w:eastAsia="zh-CN"/>
        </w:rPr>
        <w:t>标准化厂房</w:t>
      </w:r>
      <w:r>
        <w:rPr>
          <w:rFonts w:hint="eastAsia" w:ascii="仿宋_GB2312" w:hAnsi="仿宋" w:eastAsia="仿宋_GB2312" w:cs="仿宋"/>
          <w:color w:val="auto"/>
          <w:sz w:val="32"/>
          <w:szCs w:val="32"/>
          <w:lang w:val="en-US" w:eastAsia="zh-CN"/>
        </w:rPr>
        <w:t>所在的区域</w:t>
      </w:r>
      <w:r>
        <w:rPr>
          <w:rFonts w:hint="eastAsia" w:ascii="仿宋_GB2312" w:hAnsi="仿宋" w:eastAsia="仿宋_GB2312" w:cs="仿宋"/>
          <w:color w:val="auto"/>
          <w:sz w:val="32"/>
          <w:szCs w:val="32"/>
        </w:rPr>
        <w:t>按照《珠海市区域环境影响评估实施细则（试行）》要求</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提前开展区域环境影响评估。</w:t>
      </w:r>
      <w:r>
        <w:rPr>
          <w:rFonts w:hint="eastAsia" w:ascii="仿宋_GB2312" w:hAnsi="仿宋" w:eastAsia="仿宋_GB2312" w:cs="仿宋"/>
          <w:color w:val="auto"/>
          <w:sz w:val="32"/>
          <w:szCs w:val="32"/>
          <w:lang w:eastAsia="zh-CN"/>
        </w:rPr>
        <w:t>在</w:t>
      </w:r>
      <w:r>
        <w:rPr>
          <w:rFonts w:hint="eastAsia" w:ascii="仿宋_GB2312" w:hAnsi="仿宋" w:eastAsia="仿宋_GB2312" w:cs="仿宋"/>
          <w:color w:val="auto"/>
          <w:sz w:val="32"/>
          <w:szCs w:val="32"/>
        </w:rPr>
        <w:t>已</w:t>
      </w:r>
      <w:r>
        <w:rPr>
          <w:rFonts w:hint="eastAsia" w:ascii="仿宋_GB2312" w:hAnsi="仿宋" w:eastAsia="仿宋_GB2312" w:cs="仿宋"/>
          <w:color w:val="auto"/>
          <w:kern w:val="2"/>
          <w:sz w:val="32"/>
          <w:szCs w:val="32"/>
          <w:shd w:val="clear"/>
          <w:lang w:bidi="ar"/>
        </w:rPr>
        <w:t>完成区域环境影响评估</w:t>
      </w:r>
      <w:r>
        <w:rPr>
          <w:rFonts w:hint="eastAsia" w:ascii="仿宋_GB2312" w:hAnsi="仿宋" w:eastAsia="仿宋_GB2312" w:cs="仿宋"/>
          <w:color w:val="auto"/>
          <w:kern w:val="2"/>
          <w:sz w:val="32"/>
          <w:szCs w:val="32"/>
          <w:shd w:val="clear"/>
          <w:lang w:eastAsia="zh-CN" w:bidi="ar"/>
        </w:rPr>
        <w:t>范围内</w:t>
      </w:r>
      <w:r>
        <w:rPr>
          <w:rFonts w:hint="eastAsia" w:ascii="仿宋_GB2312" w:hAnsi="仿宋" w:eastAsia="仿宋_GB2312" w:cs="仿宋"/>
          <w:color w:val="auto"/>
          <w:kern w:val="2"/>
          <w:sz w:val="32"/>
          <w:szCs w:val="32"/>
          <w:shd w:val="clear"/>
          <w:lang w:bidi="ar"/>
        </w:rPr>
        <w:t>的</w:t>
      </w:r>
      <w:r>
        <w:rPr>
          <w:rFonts w:hint="eastAsia" w:ascii="仿宋_GB2312" w:hAnsi="仿宋" w:eastAsia="仿宋_GB2312" w:cs="仿宋"/>
          <w:color w:val="auto"/>
          <w:sz w:val="32"/>
          <w:szCs w:val="32"/>
          <w:lang w:eastAsia="zh-CN"/>
        </w:rPr>
        <w:t>标准化厂房</w:t>
      </w:r>
      <w:r>
        <w:rPr>
          <w:rFonts w:hint="eastAsia" w:ascii="仿宋_GB2312" w:hAnsi="仿宋" w:eastAsia="仿宋_GB2312" w:cs="仿宋"/>
          <w:color w:val="auto"/>
          <w:kern w:val="2"/>
          <w:sz w:val="32"/>
          <w:szCs w:val="32"/>
          <w:shd w:val="clear"/>
          <w:lang w:bidi="ar"/>
        </w:rPr>
        <w:t>引进</w:t>
      </w:r>
      <w:r>
        <w:rPr>
          <w:rFonts w:hint="eastAsia" w:ascii="仿宋_GB2312" w:hAnsi="仿宋" w:eastAsia="仿宋_GB2312" w:cs="仿宋"/>
          <w:color w:val="auto"/>
          <w:kern w:val="2"/>
          <w:sz w:val="32"/>
          <w:szCs w:val="32"/>
          <w:shd w:val="clear"/>
          <w:lang w:eastAsia="zh-CN" w:bidi="ar"/>
        </w:rPr>
        <w:t>的</w:t>
      </w:r>
      <w:r>
        <w:rPr>
          <w:rFonts w:hint="eastAsia" w:ascii="仿宋_GB2312" w:hAnsi="仿宋" w:eastAsia="仿宋_GB2312" w:cs="仿宋"/>
          <w:color w:val="auto"/>
          <w:sz w:val="32"/>
          <w:szCs w:val="32"/>
          <w:lang w:val="en-US" w:eastAsia="zh-CN"/>
        </w:rPr>
        <w:t>企业</w:t>
      </w:r>
      <w:r>
        <w:rPr>
          <w:rFonts w:hint="eastAsia" w:ascii="仿宋_GB2312" w:hAnsi="仿宋" w:eastAsia="仿宋_GB2312" w:cs="仿宋"/>
          <w:color w:val="auto"/>
          <w:kern w:val="2"/>
          <w:sz w:val="32"/>
          <w:szCs w:val="32"/>
          <w:shd w:val="clear"/>
          <w:lang w:val="en-US" w:eastAsia="zh-CN" w:bidi="ar"/>
        </w:rPr>
        <w:t>在</w:t>
      </w:r>
      <w:r>
        <w:rPr>
          <w:rFonts w:hint="eastAsia" w:ascii="仿宋_GB2312" w:hAnsi="仿宋" w:eastAsia="仿宋_GB2312" w:cs="仿宋"/>
          <w:color w:val="auto"/>
          <w:kern w:val="2"/>
          <w:sz w:val="32"/>
          <w:szCs w:val="32"/>
          <w:shd w:val="clear"/>
          <w:lang w:bidi="ar"/>
        </w:rPr>
        <w:t>编制环境影响</w:t>
      </w:r>
      <w:r>
        <w:rPr>
          <w:rFonts w:hint="eastAsia" w:ascii="仿宋_GB2312" w:hAnsi="仿宋" w:eastAsia="仿宋_GB2312" w:cs="仿宋"/>
          <w:color w:val="auto"/>
          <w:kern w:val="2"/>
          <w:sz w:val="32"/>
          <w:szCs w:val="32"/>
          <w:shd w:val="clear"/>
          <w:lang w:eastAsia="zh-CN" w:bidi="ar"/>
        </w:rPr>
        <w:t>文件</w:t>
      </w:r>
      <w:r>
        <w:rPr>
          <w:rFonts w:hint="eastAsia" w:ascii="仿宋_GB2312" w:hAnsi="仿宋" w:eastAsia="仿宋_GB2312" w:cs="仿宋"/>
          <w:color w:val="auto"/>
          <w:kern w:val="2"/>
          <w:sz w:val="32"/>
          <w:szCs w:val="32"/>
          <w:shd w:val="clear"/>
          <w:lang w:val="en-US" w:eastAsia="zh-CN" w:bidi="ar"/>
        </w:rPr>
        <w:t>时</w:t>
      </w:r>
      <w:r>
        <w:rPr>
          <w:rFonts w:hint="eastAsia" w:ascii="仿宋_GB2312" w:hAnsi="仿宋" w:eastAsia="仿宋_GB2312" w:cs="仿宋"/>
          <w:color w:val="auto"/>
          <w:kern w:val="2"/>
          <w:sz w:val="32"/>
          <w:szCs w:val="32"/>
          <w:shd w:val="clear"/>
          <w:lang w:bidi="ar"/>
        </w:rPr>
        <w:t>，可以直接引用相关区域评估成果，简化相关评价内容。</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（五）环评与排污许可制度融合</w:t>
      </w:r>
    </w:p>
    <w:p>
      <w:pPr>
        <w:keepNext w:val="0"/>
        <w:keepLines w:val="0"/>
        <w:widowControl/>
        <w:suppressLineNumbers w:val="0"/>
        <w:spacing w:line="579" w:lineRule="exact"/>
        <w:ind w:firstLine="640" w:firstLineChars="200"/>
        <w:jc w:val="left"/>
        <w:rPr>
          <w:rFonts w:hint="eastAsia" w:ascii="方正仿宋_GBK" w:hAnsi="方正仿宋_GBK" w:eastAsia="方正仿宋_GBK" w:cs="方正仿宋_GBK"/>
          <w:color w:val="auto"/>
          <w:sz w:val="32"/>
          <w:szCs w:val="32"/>
        </w:rPr>
      </w:pPr>
      <w:r>
        <w:rPr>
          <w:rFonts w:hint="eastAsia" w:ascii="仿宋_GB2312" w:hAnsi="仿宋" w:eastAsia="仿宋_GB2312" w:cs="仿宋"/>
          <w:color w:val="auto"/>
          <w:sz w:val="32"/>
          <w:szCs w:val="32"/>
          <w:lang w:val="en-US" w:eastAsia="zh-CN"/>
        </w:rPr>
        <w:t>对于污染物产生量、排放量和对环境的影响程度都较小并承诺生产设备及污染物防治设施同步完成建设的的企业，可在办理环评审批的同时开展排污许可证申领工作,我局在完成环评审批后同步发放排污许可,实施“同步申请、同步审核、同步办结”服务。</w:t>
      </w:r>
    </w:p>
    <w:p>
      <w:pPr>
        <w:pStyle w:val="8"/>
        <w:keepNext w:val="0"/>
        <w:keepLines w:val="0"/>
        <w:pageBreakBefore w:val="0"/>
        <w:widowControl w:val="0"/>
        <w:numPr>
          <w:ilvl w:val="-1"/>
          <w:numId w:val="0"/>
        </w:numPr>
        <w:kinsoku/>
        <w:wordWrap/>
        <w:overflowPunct/>
        <w:topLinePunct w:val="0"/>
        <w:autoSpaceDE/>
        <w:autoSpaceDN/>
        <w:bidi w:val="0"/>
        <w:spacing w:after="0" w:line="579" w:lineRule="exact"/>
        <w:ind w:firstLine="640" w:firstLineChars="200"/>
        <w:textAlignment w:val="auto"/>
        <w:rPr>
          <w:rFonts w:hint="eastAsia" w:ascii="黑体" w:hAnsi="黑体" w:eastAsia="黑体" w:cs="黑体"/>
          <w:color w:val="auto"/>
          <w:sz w:val="32"/>
          <w:szCs w:val="32"/>
          <w:lang w:bidi="ar"/>
        </w:rPr>
      </w:pPr>
      <w:r>
        <w:rPr>
          <w:rFonts w:hint="eastAsia" w:ascii="黑体" w:hAnsi="黑体" w:eastAsia="黑体" w:cs="黑体"/>
          <w:color w:val="auto"/>
          <w:sz w:val="32"/>
          <w:szCs w:val="32"/>
          <w:lang w:val="en-US" w:eastAsia="zh-CN" w:bidi="ar"/>
        </w:rPr>
        <w:t>四、</w:t>
      </w:r>
      <w:r>
        <w:rPr>
          <w:rFonts w:hint="eastAsia" w:ascii="黑体" w:hAnsi="黑体" w:eastAsia="黑体" w:cs="黑体"/>
          <w:color w:val="auto"/>
          <w:sz w:val="32"/>
          <w:szCs w:val="32"/>
          <w:lang w:bidi="ar"/>
        </w:rPr>
        <w:t>保障措施</w:t>
      </w:r>
    </w:p>
    <w:p>
      <w:pPr>
        <w:pStyle w:val="8"/>
        <w:keepNext w:val="0"/>
        <w:keepLines w:val="0"/>
        <w:pageBreakBefore w:val="0"/>
        <w:widowControl w:val="0"/>
        <w:numPr>
          <w:ilvl w:val="0"/>
          <w:numId w:val="0"/>
        </w:numPr>
        <w:kinsoku/>
        <w:wordWrap/>
        <w:overflowPunct/>
        <w:topLinePunct w:val="0"/>
        <w:autoSpaceDE/>
        <w:autoSpaceDN/>
        <w:bidi w:val="0"/>
        <w:spacing w:after="0" w:line="579" w:lineRule="exact"/>
        <w:ind w:firstLine="640" w:firstLineChars="200"/>
        <w:textAlignment w:val="auto"/>
        <w:rPr>
          <w:rFonts w:hint="eastAsia" w:ascii="仿宋_GB2312" w:hAnsi="仿宋" w:eastAsia="仿宋_GB2312" w:cs="仿宋"/>
          <w:color w:val="auto"/>
          <w:sz w:val="32"/>
          <w:szCs w:val="32"/>
          <w:lang w:val="en-US" w:eastAsia="zh-CN"/>
        </w:rPr>
      </w:pPr>
      <w:r>
        <w:rPr>
          <w:rFonts w:hint="eastAsia" w:ascii="楷体" w:hAnsi="楷体" w:eastAsia="楷体" w:cs="楷体"/>
          <w:color w:val="auto"/>
          <w:sz w:val="32"/>
          <w:szCs w:val="32"/>
          <w:lang w:val="en-US" w:eastAsia="zh-CN"/>
        </w:rPr>
        <w:t>（一）明确责任分工。</w:t>
      </w:r>
      <w:r>
        <w:rPr>
          <w:rFonts w:hint="eastAsia" w:ascii="仿宋_GB2312" w:hAnsi="仿宋" w:eastAsia="仿宋_GB2312" w:cs="仿宋"/>
          <w:color w:val="auto"/>
          <w:sz w:val="32"/>
          <w:szCs w:val="32"/>
          <w:lang w:val="en-US" w:eastAsia="zh-CN"/>
        </w:rPr>
        <w:t>环境影响评价与排放管理科、重点项目服务科、市生态环境技术中心和各分局联动，进一步提升对企业的主动服务意识，通过电话服务、现场服务、上门服务等方式为企业送政策、送技术，畅通咨询服务渠道，为企业提供环评咨询服务。对申请打捆环评审批的建设项目，由属地分局安排专员跟进指导服务，做好排污许可证申领对接工作。</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eastAsia" w:ascii="仿宋_GB2312" w:hAnsi="仿宋" w:eastAsia="仿宋_GB2312" w:cs="仿宋"/>
          <w:color w:val="auto"/>
          <w:sz w:val="32"/>
          <w:szCs w:val="32"/>
          <w:lang w:val="en-US" w:eastAsia="zh-CN"/>
        </w:rPr>
      </w:pPr>
      <w:r>
        <w:rPr>
          <w:rFonts w:hint="eastAsia" w:ascii="楷体" w:hAnsi="楷体" w:eastAsia="楷体" w:cs="楷体"/>
          <w:color w:val="auto"/>
          <w:sz w:val="32"/>
          <w:szCs w:val="32"/>
          <w:lang w:val="en-US" w:eastAsia="zh-CN"/>
        </w:rPr>
        <w:t>（二）加强业务培训。</w:t>
      </w:r>
      <w:r>
        <w:rPr>
          <w:rFonts w:hint="eastAsia" w:ascii="仿宋_GB2312" w:hAnsi="仿宋" w:eastAsia="仿宋_GB2312" w:cs="仿宋"/>
          <w:color w:val="auto"/>
          <w:sz w:val="32"/>
          <w:szCs w:val="32"/>
          <w:lang w:val="en-US" w:eastAsia="zh-CN"/>
        </w:rPr>
        <w:t>加大对有关涉企服务工作人员业务培训力度，积极开展各类培训及集中学习活动，提高相关部门工作人员服务意识和业务素质，提升综合服务水平。</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left"/>
        <w:textAlignment w:val="auto"/>
        <w:rPr>
          <w:rFonts w:hint="eastAsia" w:ascii="仿宋_GB2312" w:hAnsi="仿宋" w:eastAsia="仿宋_GB2312" w:cs="仿宋"/>
          <w:color w:val="auto"/>
          <w:sz w:val="32"/>
          <w:szCs w:val="32"/>
          <w:lang w:val="en-US" w:eastAsia="zh-CN"/>
        </w:rPr>
      </w:pPr>
      <w:r>
        <w:rPr>
          <w:rFonts w:hint="eastAsia" w:ascii="楷体" w:hAnsi="楷体" w:eastAsia="楷体" w:cs="楷体"/>
          <w:color w:val="auto"/>
          <w:sz w:val="32"/>
          <w:szCs w:val="32"/>
          <w:lang w:val="en-US" w:eastAsia="zh-CN"/>
        </w:rPr>
        <w:t>（三）构建问题反馈制度，及时总结评估。</w:t>
      </w:r>
      <w:r>
        <w:rPr>
          <w:rFonts w:hint="eastAsia" w:ascii="仿宋_GB2312" w:hAnsi="仿宋" w:eastAsia="仿宋_GB2312" w:cs="仿宋"/>
          <w:color w:val="auto"/>
          <w:sz w:val="32"/>
          <w:szCs w:val="32"/>
          <w:lang w:val="en-US" w:eastAsia="zh-CN"/>
        </w:rPr>
        <w:t>各部门对推进过程中遇到的问题进行分析研判，根据实际工作进展，对改革工作进行评估，边试行、边总结、边提升，及时总结改革成效经验和调整优化改革实施方案。</w:t>
      </w:r>
    </w:p>
    <w:p>
      <w:pPr>
        <w:keepNext w:val="0"/>
        <w:keepLines w:val="0"/>
        <w:pageBreakBefore w:val="0"/>
        <w:widowControl w:val="0"/>
        <w:kinsoku/>
        <w:wordWrap/>
        <w:overflowPunct/>
        <w:topLinePunct w:val="0"/>
        <w:autoSpaceDE/>
        <w:autoSpaceDN/>
        <w:bidi w:val="0"/>
        <w:adjustRightInd w:val="0"/>
        <w:snapToGrid w:val="0"/>
        <w:spacing w:line="578" w:lineRule="exact"/>
        <w:ind w:firstLine="0" w:firstLineChars="0"/>
        <w:jc w:val="left"/>
        <w:textAlignment w:val="auto"/>
        <w:outlineLvl w:val="0"/>
        <w:rPr>
          <w:rFonts w:hint="eastAsia" w:ascii="黑体" w:hAnsi="黑体" w:eastAsia="黑体"/>
          <w:color w:val="auto"/>
          <w:sz w:val="30"/>
          <w:szCs w:val="30"/>
          <w:highlight w:val="none"/>
        </w:rPr>
      </w:pPr>
    </w:p>
    <w:p>
      <w:pPr>
        <w:rPr>
          <w:rFonts w:hint="eastAsia" w:ascii="黑体" w:hAnsi="黑体" w:eastAsia="黑体"/>
          <w:color w:val="auto"/>
          <w:sz w:val="30"/>
          <w:szCs w:val="30"/>
          <w:highlight w:val="none"/>
        </w:rPr>
      </w:pPr>
      <w:r>
        <w:rPr>
          <w:rFonts w:hint="eastAsia" w:ascii="黑体" w:hAnsi="黑体" w:eastAsia="黑体"/>
          <w:color w:val="auto"/>
          <w:sz w:val="30"/>
          <w:szCs w:val="30"/>
          <w:highlight w:val="none"/>
        </w:rPr>
        <w:br w:type="page"/>
      </w:r>
    </w:p>
    <w:p>
      <w:pPr>
        <w:adjustRightInd w:val="0"/>
        <w:snapToGrid w:val="0"/>
        <w:spacing w:line="240" w:lineRule="auto"/>
        <w:ind w:firstLine="0" w:firstLineChars="0"/>
        <w:jc w:val="left"/>
        <w:outlineLvl w:val="0"/>
        <w:rPr>
          <w:rFonts w:hint="default" w:ascii="黑体" w:hAnsi="黑体" w:eastAsia="黑体"/>
          <w:color w:val="auto"/>
          <w:sz w:val="30"/>
          <w:szCs w:val="30"/>
          <w:highlight w:val="none"/>
          <w:lang w:val="en-US" w:eastAsia="zh-CN"/>
        </w:rPr>
      </w:pPr>
      <w:r>
        <w:rPr>
          <w:rFonts w:hint="eastAsia" w:ascii="黑体" w:hAnsi="黑体" w:eastAsia="黑体"/>
          <w:color w:val="auto"/>
          <w:sz w:val="30"/>
          <w:szCs w:val="30"/>
          <w:highlight w:val="none"/>
        </w:rPr>
        <w:t>附</w:t>
      </w:r>
      <w:r>
        <w:rPr>
          <w:rFonts w:hint="eastAsia" w:ascii="黑体" w:hAnsi="黑体" w:eastAsia="黑体"/>
          <w:color w:val="auto"/>
          <w:sz w:val="30"/>
          <w:szCs w:val="30"/>
          <w:highlight w:val="none"/>
          <w:lang w:val="en-US" w:eastAsia="zh-CN"/>
        </w:rPr>
        <w:t>表1</w:t>
      </w:r>
    </w:p>
    <w:p>
      <w:pPr>
        <w:spacing w:line="600" w:lineRule="exact"/>
        <w:jc w:val="right"/>
        <w:rPr>
          <w:rFonts w:hint="eastAsia" w:ascii="方正小标宋简体" w:hAnsi="方正小标宋简体" w:eastAsia="方正小标宋简体" w:cs="方正小标宋简体"/>
          <w:color w:val="auto"/>
          <w:sz w:val="44"/>
          <w:szCs w:val="44"/>
          <w:highlight w:val="none"/>
        </w:rPr>
      </w:pPr>
    </w:p>
    <w:p>
      <w:pPr>
        <w:adjustRightInd w:val="0"/>
        <w:snapToGrid w:val="0"/>
        <w:spacing w:line="360" w:lineRule="auto"/>
        <w:jc w:val="center"/>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建设项目</w:t>
      </w:r>
      <w:r>
        <w:rPr>
          <w:rFonts w:hint="eastAsia" w:ascii="方正小标宋简体" w:hAnsi="方正小标宋简体" w:eastAsia="方正小标宋简体" w:cs="方正小标宋简体"/>
          <w:color w:val="auto"/>
          <w:kern w:val="0"/>
          <w:sz w:val="44"/>
          <w:szCs w:val="44"/>
          <w:highlight w:val="none"/>
        </w:rPr>
        <w:t>环评审批服务</w:t>
      </w:r>
      <w:r>
        <w:rPr>
          <w:rFonts w:hint="eastAsia" w:ascii="方正小标宋简体" w:hAnsi="方正小标宋简体" w:eastAsia="方正小标宋简体" w:cs="方正小标宋简体"/>
          <w:color w:val="auto"/>
          <w:kern w:val="0"/>
          <w:sz w:val="44"/>
          <w:szCs w:val="44"/>
          <w:highlight w:val="none"/>
          <w:lang w:val="en-US" w:eastAsia="zh-CN"/>
        </w:rPr>
        <w:t>单</w:t>
      </w:r>
    </w:p>
    <w:p>
      <w:pPr>
        <w:pStyle w:val="8"/>
        <w:ind w:firstLine="0" w:firstLineChars="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u w:val="single"/>
        </w:rPr>
        <w:t xml:space="preserve">        </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公司</w:t>
      </w:r>
      <w:r>
        <w:rPr>
          <w:rFonts w:hint="eastAsia" w:ascii="仿宋_GB2312" w:hAnsi="仿宋" w:eastAsia="仿宋_GB2312" w:cs="仿宋"/>
          <w:color w:val="auto"/>
          <w:sz w:val="32"/>
          <w:szCs w:val="32"/>
          <w:lang w:val="en-US" w:eastAsia="zh-CN"/>
        </w:rPr>
        <w:t>/单位</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w:t>
      </w:r>
    </w:p>
    <w:p>
      <w:pPr>
        <w:pStyle w:val="8"/>
        <w:ind w:firstLine="640" w:firstLineChars="200"/>
        <w:rPr>
          <w:rFonts w:hint="eastAsia" w:ascii="仿宋_GB2312" w:hAnsi="仿宋" w:eastAsia="仿宋_GB2312" w:cs="仿宋"/>
          <w:color w:val="auto"/>
          <w:sz w:val="32"/>
          <w:szCs w:val="32"/>
        </w:rPr>
      </w:pPr>
      <w:r>
        <w:rPr>
          <w:rFonts w:hint="eastAsia" w:ascii="仿宋_GB2312" w:hAnsi="仿宋" w:eastAsia="仿宋_GB2312" w:cs="仿宋"/>
          <w:color w:val="auto"/>
          <w:sz w:val="32"/>
          <w:szCs w:val="32"/>
        </w:rPr>
        <w:t>为帮助你单位加快编制</w:t>
      </w:r>
      <w:r>
        <w:rPr>
          <w:rFonts w:hint="eastAsia" w:ascii="仿宋_GB2312" w:hAnsi="仿宋" w:eastAsia="仿宋_GB2312" w:cs="仿宋"/>
          <w:color w:val="auto"/>
          <w:sz w:val="32"/>
          <w:szCs w:val="32"/>
          <w:lang w:val="en-US" w:eastAsia="zh-CN"/>
        </w:rPr>
        <w:t>项目</w:t>
      </w:r>
      <w:r>
        <w:rPr>
          <w:rFonts w:hint="eastAsia" w:ascii="仿宋_GB2312" w:hAnsi="仿宋" w:eastAsia="仿宋_GB2312" w:cs="仿宋"/>
          <w:color w:val="auto"/>
          <w:sz w:val="32"/>
          <w:szCs w:val="32"/>
        </w:rPr>
        <w:t>环评文件，</w:t>
      </w:r>
      <w:r>
        <w:rPr>
          <w:rFonts w:hint="eastAsia" w:ascii="仿宋_GB2312" w:hAnsi="仿宋" w:eastAsia="仿宋_GB2312" w:cs="仿宋"/>
          <w:color w:val="auto"/>
          <w:sz w:val="32"/>
          <w:szCs w:val="32"/>
          <w:u w:val="none"/>
          <w:lang w:val="en-US" w:eastAsia="zh-CN"/>
        </w:rPr>
        <w:t>我局</w:t>
      </w:r>
      <w:r>
        <w:rPr>
          <w:rFonts w:hint="eastAsia" w:ascii="仿宋_GB2312" w:hAnsi="仿宋" w:eastAsia="仿宋_GB2312" w:cs="仿宋"/>
          <w:color w:val="auto"/>
          <w:sz w:val="32"/>
          <w:szCs w:val="32"/>
        </w:rPr>
        <w:t>和</w:t>
      </w:r>
      <w:r>
        <w:rPr>
          <w:rFonts w:hint="eastAsia" w:ascii="仿宋_GB2312" w:hAnsi="仿宋" w:eastAsia="仿宋_GB2312" w:cs="仿宋"/>
          <w:color w:val="auto"/>
          <w:sz w:val="32"/>
          <w:szCs w:val="32"/>
          <w:lang w:val="en-US" w:eastAsia="zh-CN"/>
        </w:rPr>
        <w:t>珠海市生态环境技术中心</w:t>
      </w:r>
      <w:r>
        <w:rPr>
          <w:rFonts w:hint="eastAsia" w:ascii="仿宋_GB2312" w:hAnsi="仿宋" w:eastAsia="仿宋_GB2312" w:cs="仿宋"/>
          <w:color w:val="auto"/>
          <w:sz w:val="32"/>
          <w:szCs w:val="32"/>
        </w:rPr>
        <w:t>已指定专人对接服务、提供技术指导。你</w:t>
      </w:r>
      <w:r>
        <w:rPr>
          <w:rFonts w:hint="eastAsia" w:ascii="仿宋_GB2312" w:hAnsi="仿宋" w:eastAsia="仿宋_GB2312" w:cs="仿宋"/>
          <w:color w:val="auto"/>
          <w:sz w:val="32"/>
          <w:szCs w:val="32"/>
          <w:lang w:val="en-US" w:eastAsia="zh-CN"/>
        </w:rPr>
        <w:t>单位</w:t>
      </w:r>
      <w:r>
        <w:rPr>
          <w:rFonts w:hint="eastAsia" w:ascii="仿宋_GB2312" w:hAnsi="仿宋" w:eastAsia="仿宋_GB2312" w:cs="仿宋"/>
          <w:color w:val="auto"/>
          <w:sz w:val="32"/>
          <w:szCs w:val="32"/>
        </w:rPr>
        <w:t>遇到环评手续办理方面的问题，可致电联系人，我们将积极协调</w:t>
      </w:r>
      <w:r>
        <w:rPr>
          <w:rFonts w:hint="eastAsia" w:ascii="仿宋_GB2312" w:hAnsi="仿宋" w:eastAsia="仿宋_GB2312" w:cs="仿宋"/>
          <w:color w:val="auto"/>
          <w:sz w:val="32"/>
          <w:szCs w:val="32"/>
          <w:lang w:val="en-US" w:eastAsia="zh-CN"/>
        </w:rPr>
        <w:t>指导</w:t>
      </w:r>
      <w:r>
        <w:rPr>
          <w:rFonts w:hint="eastAsia" w:ascii="仿宋_GB2312" w:hAnsi="仿宋" w:eastAsia="仿宋_GB2312" w:cs="仿宋"/>
          <w:color w:val="auto"/>
          <w:sz w:val="32"/>
          <w:szCs w:val="32"/>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80"/>
        <w:gridCol w:w="1432"/>
        <w:gridCol w:w="1252"/>
        <w:gridCol w:w="1944"/>
        <w:gridCol w:w="1447"/>
        <w:gridCol w:w="1124"/>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2080" w:type="dxa"/>
            <w:tcBorders>
              <w:tl2br w:val="nil"/>
              <w:tr2bl w:val="nil"/>
            </w:tcBorders>
            <w:noWrap w:val="0"/>
            <w:vAlign w:val="center"/>
          </w:tcPr>
          <w:p>
            <w:pPr>
              <w:widowControl/>
              <w:snapToGrid w:val="0"/>
              <w:spacing w:line="240" w:lineRule="auto"/>
              <w:jc w:val="center"/>
              <w:textAlignment w:val="center"/>
              <w:rPr>
                <w:rFonts w:hint="eastAsia" w:ascii="黑体" w:hAnsi="黑体" w:eastAsia="黑体" w:cs="黑体"/>
                <w:b w:val="0"/>
                <w:bCs w:val="0"/>
                <w:color w:val="auto"/>
                <w:kern w:val="0"/>
                <w:sz w:val="28"/>
                <w:szCs w:val="28"/>
                <w:highlight w:val="none"/>
                <w:lang w:bidi="ar"/>
              </w:rPr>
            </w:pPr>
            <w:r>
              <w:rPr>
                <w:rFonts w:hint="eastAsia" w:ascii="黑体" w:hAnsi="黑体" w:eastAsia="黑体" w:cs="黑体"/>
                <w:b w:val="0"/>
                <w:bCs w:val="0"/>
                <w:color w:val="auto"/>
                <w:kern w:val="0"/>
                <w:sz w:val="28"/>
                <w:szCs w:val="28"/>
                <w:highlight w:val="none"/>
                <w:lang w:bidi="ar"/>
              </w:rPr>
              <w:t>项目名称</w:t>
            </w:r>
          </w:p>
        </w:tc>
        <w:tc>
          <w:tcPr>
            <w:tcW w:w="7199" w:type="dxa"/>
            <w:gridSpan w:val="5"/>
            <w:tcBorders>
              <w:tl2br w:val="nil"/>
              <w:tr2bl w:val="nil"/>
            </w:tcBorders>
            <w:noWrap w:val="0"/>
            <w:vAlign w:val="center"/>
          </w:tcPr>
          <w:p>
            <w:pPr>
              <w:widowControl/>
              <w:snapToGrid w:val="0"/>
              <w:spacing w:line="240" w:lineRule="auto"/>
              <w:jc w:val="both"/>
              <w:textAlignment w:val="center"/>
              <w:rPr>
                <w:rFonts w:hint="eastAsia" w:ascii="黑体" w:hAnsi="黑体" w:eastAsia="黑体" w:cs="黑体"/>
                <w:b w:val="0"/>
                <w:bCs w:val="0"/>
                <w:color w:val="auto"/>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229" w:hRule="exact"/>
        </w:trPr>
        <w:tc>
          <w:tcPr>
            <w:tcW w:w="2080" w:type="dxa"/>
            <w:tcBorders>
              <w:tl2br w:val="nil"/>
              <w:tr2bl w:val="nil"/>
            </w:tcBorders>
            <w:noWrap w:val="0"/>
            <w:vAlign w:val="center"/>
          </w:tcPr>
          <w:p>
            <w:pPr>
              <w:widowControl/>
              <w:snapToGrid w:val="0"/>
              <w:spacing w:line="240" w:lineRule="auto"/>
              <w:jc w:val="both"/>
              <w:textAlignment w:val="center"/>
              <w:rPr>
                <w:rFonts w:hint="eastAsia" w:ascii="黑体" w:hAnsi="黑体" w:eastAsia="黑体" w:cs="黑体"/>
                <w:b w:val="0"/>
                <w:bCs w:val="0"/>
                <w:color w:val="000000"/>
                <w:kern w:val="0"/>
                <w:sz w:val="28"/>
                <w:szCs w:val="28"/>
                <w:highlight w:val="none"/>
                <w:lang w:bidi="ar"/>
              </w:rPr>
            </w:pPr>
            <w:r>
              <w:rPr>
                <w:rFonts w:hint="eastAsia" w:ascii="黑体" w:hAnsi="黑体" w:eastAsia="黑体" w:cs="黑体"/>
                <w:b w:val="0"/>
                <w:bCs w:val="0"/>
                <w:color w:val="000000"/>
                <w:kern w:val="0"/>
                <w:sz w:val="28"/>
                <w:szCs w:val="28"/>
                <w:highlight w:val="none"/>
                <w:lang w:bidi="ar"/>
              </w:rPr>
              <w:t>环评文件类型</w:t>
            </w:r>
          </w:p>
        </w:tc>
        <w:tc>
          <w:tcPr>
            <w:tcW w:w="7199" w:type="dxa"/>
            <w:gridSpan w:val="5"/>
            <w:tcBorders>
              <w:tl2br w:val="nil"/>
              <w:tr2bl w:val="nil"/>
            </w:tcBorders>
            <w:noWrap w:val="0"/>
            <w:vAlign w:val="center"/>
          </w:tcPr>
          <w:p>
            <w:pPr>
              <w:widowControl/>
              <w:snapToGrid w:val="0"/>
              <w:spacing w:line="240" w:lineRule="auto"/>
              <w:jc w:val="left"/>
              <w:textAlignment w:val="center"/>
              <w:rPr>
                <w:rFonts w:hint="eastAsia"/>
                <w:sz w:val="28"/>
                <w:szCs w:val="28"/>
                <w:lang w:val="en-US" w:eastAsia="zh-CN"/>
              </w:rPr>
            </w:pPr>
            <w:r>
              <w:rPr>
                <w:rFonts w:hint="eastAsia"/>
                <w:sz w:val="28"/>
                <w:szCs w:val="28"/>
              </w:rPr>
              <w:t>□环境影响</w:t>
            </w:r>
            <w:r>
              <w:rPr>
                <w:rFonts w:hint="eastAsia"/>
                <w:sz w:val="28"/>
                <w:szCs w:val="28"/>
                <w:lang w:val="en-US" w:eastAsia="zh-CN"/>
              </w:rPr>
              <w:t xml:space="preserve">报告书  </w:t>
            </w:r>
            <w:r>
              <w:rPr>
                <w:rFonts w:hint="eastAsia"/>
                <w:sz w:val="28"/>
                <w:szCs w:val="28"/>
              </w:rPr>
              <w:t>□环境影响</w:t>
            </w:r>
            <w:r>
              <w:rPr>
                <w:rFonts w:hint="eastAsia"/>
                <w:sz w:val="28"/>
                <w:szCs w:val="28"/>
                <w:lang w:val="en-US" w:eastAsia="zh-CN"/>
              </w:rPr>
              <w:t>报告表</w:t>
            </w:r>
          </w:p>
          <w:p>
            <w:pPr>
              <w:widowControl/>
              <w:jc w:val="left"/>
              <w:textAlignment w:val="center"/>
              <w:rPr>
                <w:rFonts w:hint="eastAsia"/>
                <w:lang w:val="en-US" w:eastAsia="zh-CN"/>
              </w:rPr>
            </w:pPr>
            <w:r>
              <w:rPr>
                <w:rFonts w:hint="eastAsia"/>
                <w:sz w:val="28"/>
                <w:szCs w:val="28"/>
              </w:rPr>
              <w:t>□环境影响</w:t>
            </w:r>
            <w:r>
              <w:rPr>
                <w:rFonts w:hint="eastAsia"/>
                <w:sz w:val="28"/>
                <w:szCs w:val="28"/>
                <w:lang w:val="en-US" w:eastAsia="zh-CN"/>
              </w:rPr>
              <w:t xml:space="preserve">登记表  </w:t>
            </w:r>
            <w:r>
              <w:rPr>
                <w:rFonts w:hint="eastAsia"/>
                <w:sz w:val="28"/>
                <w:szCs w:val="28"/>
              </w:rPr>
              <w:t>□</w:t>
            </w:r>
            <w:r>
              <w:rPr>
                <w:rFonts w:hint="eastAsia"/>
                <w:sz w:val="28"/>
                <w:szCs w:val="28"/>
                <w:lang w:val="en-US" w:eastAsia="zh-CN"/>
              </w:rPr>
              <w:t>无需开展环评</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2080" w:type="dxa"/>
            <w:vMerge w:val="restart"/>
            <w:tcBorders>
              <w:tl2br w:val="nil"/>
              <w:tr2bl w:val="nil"/>
            </w:tcBorders>
            <w:noWrap w:val="0"/>
            <w:vAlign w:val="center"/>
          </w:tcPr>
          <w:p>
            <w:pPr>
              <w:widowControl/>
              <w:snapToGrid w:val="0"/>
              <w:spacing w:line="240" w:lineRule="auto"/>
              <w:jc w:val="center"/>
              <w:textAlignment w:val="center"/>
              <w:rPr>
                <w:rFonts w:hint="eastAsia" w:ascii="黑体" w:hAnsi="黑体" w:eastAsia="黑体" w:cs="黑体"/>
                <w:b w:val="0"/>
                <w:bCs w:val="0"/>
                <w:color w:val="000000"/>
                <w:kern w:val="0"/>
                <w:sz w:val="28"/>
                <w:szCs w:val="28"/>
                <w:highlight w:val="none"/>
                <w:lang w:val="en-US" w:eastAsia="zh-CN" w:bidi="ar"/>
              </w:rPr>
            </w:pPr>
            <w:r>
              <w:rPr>
                <w:rFonts w:hint="eastAsia" w:ascii="黑体" w:hAnsi="黑体" w:eastAsia="黑体" w:cs="黑体"/>
                <w:b w:val="0"/>
                <w:bCs w:val="0"/>
                <w:color w:val="000000"/>
                <w:kern w:val="0"/>
                <w:sz w:val="28"/>
                <w:szCs w:val="28"/>
                <w:highlight w:val="none"/>
                <w:lang w:val="en-US" w:eastAsia="zh-CN" w:bidi="ar"/>
              </w:rPr>
              <w:t>审批部门</w:t>
            </w:r>
          </w:p>
        </w:tc>
        <w:tc>
          <w:tcPr>
            <w:tcW w:w="1432" w:type="dxa"/>
            <w:tcBorders>
              <w:tl2br w:val="nil"/>
              <w:tr2bl w:val="nil"/>
            </w:tcBorders>
            <w:noWrap w:val="0"/>
            <w:vAlign w:val="center"/>
          </w:tcPr>
          <w:p>
            <w:pPr>
              <w:widowControl/>
              <w:snapToGrid w:val="0"/>
              <w:spacing w:line="240" w:lineRule="auto"/>
              <w:jc w:val="center"/>
              <w:textAlignment w:val="center"/>
              <w:rPr>
                <w:rFonts w:hint="eastAsia" w:ascii="黑体" w:hAnsi="黑体" w:eastAsia="黑体" w:cs="黑体"/>
                <w:color w:val="000000"/>
                <w:kern w:val="0"/>
                <w:sz w:val="28"/>
                <w:szCs w:val="28"/>
                <w:highlight w:val="none"/>
                <w:lang w:bidi="ar"/>
              </w:rPr>
            </w:pPr>
            <w:r>
              <w:rPr>
                <w:rFonts w:hint="eastAsia" w:ascii="黑体" w:hAnsi="黑体" w:eastAsia="黑体" w:cs="黑体"/>
                <w:b w:val="0"/>
                <w:bCs w:val="0"/>
                <w:color w:val="000000"/>
                <w:kern w:val="0"/>
                <w:sz w:val="28"/>
                <w:szCs w:val="28"/>
                <w:highlight w:val="none"/>
                <w:lang w:val="en-US" w:eastAsia="zh-CN" w:bidi="ar"/>
              </w:rPr>
              <w:t>联系人</w:t>
            </w:r>
          </w:p>
        </w:tc>
        <w:tc>
          <w:tcPr>
            <w:tcW w:w="1252" w:type="dxa"/>
            <w:tcBorders>
              <w:tl2br w:val="nil"/>
              <w:tr2bl w:val="nil"/>
            </w:tcBorders>
            <w:noWrap w:val="0"/>
            <w:vAlign w:val="center"/>
          </w:tcPr>
          <w:p>
            <w:pPr>
              <w:widowControl/>
              <w:snapToGrid w:val="0"/>
              <w:spacing w:line="240" w:lineRule="auto"/>
              <w:jc w:val="center"/>
              <w:textAlignment w:val="center"/>
              <w:rPr>
                <w:rFonts w:hint="eastAsia" w:ascii="黑体" w:hAnsi="黑体" w:eastAsia="黑体" w:cs="黑体"/>
                <w:color w:val="000000"/>
                <w:kern w:val="0"/>
                <w:sz w:val="28"/>
                <w:szCs w:val="28"/>
                <w:highlight w:val="none"/>
                <w:lang w:bidi="ar"/>
              </w:rPr>
            </w:pPr>
          </w:p>
        </w:tc>
        <w:tc>
          <w:tcPr>
            <w:tcW w:w="1944" w:type="dxa"/>
            <w:vMerge w:val="restart"/>
            <w:tcBorders>
              <w:tl2br w:val="nil"/>
              <w:tr2bl w:val="nil"/>
            </w:tcBorders>
            <w:noWrap w:val="0"/>
            <w:vAlign w:val="center"/>
          </w:tcPr>
          <w:p>
            <w:pPr>
              <w:widowControl/>
              <w:snapToGrid w:val="0"/>
              <w:spacing w:line="240" w:lineRule="auto"/>
              <w:jc w:val="center"/>
              <w:textAlignment w:val="center"/>
              <w:rPr>
                <w:rFonts w:hint="eastAsia" w:ascii="黑体" w:hAnsi="黑体" w:eastAsia="黑体" w:cs="黑体"/>
                <w:color w:val="000000"/>
                <w:kern w:val="0"/>
                <w:sz w:val="28"/>
                <w:szCs w:val="28"/>
                <w:highlight w:val="none"/>
                <w:lang w:bidi="ar"/>
              </w:rPr>
            </w:pPr>
            <w:r>
              <w:rPr>
                <w:rFonts w:hint="eastAsia" w:ascii="黑体" w:hAnsi="黑体" w:eastAsia="黑体" w:cs="黑体"/>
                <w:b w:val="0"/>
                <w:bCs w:val="0"/>
                <w:color w:val="000000"/>
                <w:kern w:val="0"/>
                <w:sz w:val="28"/>
                <w:szCs w:val="28"/>
                <w:highlight w:val="none"/>
                <w:lang w:val="en-US" w:eastAsia="zh-CN" w:bidi="ar"/>
              </w:rPr>
              <w:t>技术评估部门</w:t>
            </w:r>
          </w:p>
        </w:tc>
        <w:tc>
          <w:tcPr>
            <w:tcW w:w="1447" w:type="dxa"/>
            <w:tcBorders>
              <w:tl2br w:val="nil"/>
              <w:tr2bl w:val="nil"/>
            </w:tcBorders>
            <w:noWrap w:val="0"/>
            <w:vAlign w:val="center"/>
          </w:tcPr>
          <w:p>
            <w:pPr>
              <w:widowControl/>
              <w:snapToGrid w:val="0"/>
              <w:spacing w:line="240" w:lineRule="auto"/>
              <w:jc w:val="center"/>
              <w:textAlignment w:val="center"/>
              <w:rPr>
                <w:rFonts w:hint="eastAsia" w:ascii="黑体" w:hAnsi="黑体" w:eastAsia="黑体" w:cs="黑体"/>
                <w:color w:val="000000"/>
                <w:kern w:val="0"/>
                <w:sz w:val="28"/>
                <w:szCs w:val="28"/>
                <w:highlight w:val="none"/>
                <w:lang w:bidi="ar"/>
              </w:rPr>
            </w:pPr>
            <w:r>
              <w:rPr>
                <w:rFonts w:hint="eastAsia" w:ascii="黑体" w:hAnsi="黑体" w:eastAsia="黑体" w:cs="黑体"/>
                <w:color w:val="000000"/>
                <w:kern w:val="0"/>
                <w:sz w:val="28"/>
                <w:szCs w:val="28"/>
                <w:highlight w:val="none"/>
                <w:lang w:val="en-US" w:eastAsia="zh-CN" w:bidi="ar"/>
              </w:rPr>
              <w:t>联系人</w:t>
            </w:r>
          </w:p>
        </w:tc>
        <w:tc>
          <w:tcPr>
            <w:tcW w:w="1124" w:type="dxa"/>
            <w:tcBorders>
              <w:tl2br w:val="nil"/>
              <w:tr2bl w:val="nil"/>
            </w:tcBorders>
            <w:noWrap w:val="0"/>
            <w:vAlign w:val="center"/>
          </w:tcPr>
          <w:p>
            <w:pPr>
              <w:widowControl/>
              <w:snapToGrid w:val="0"/>
              <w:spacing w:line="240" w:lineRule="auto"/>
              <w:jc w:val="both"/>
              <w:textAlignment w:val="center"/>
              <w:rPr>
                <w:rFonts w:hint="eastAsia" w:ascii="黑体" w:hAnsi="黑体" w:eastAsia="黑体" w:cs="黑体"/>
                <w:color w:val="000000"/>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2080" w:type="dxa"/>
            <w:vMerge w:val="continue"/>
            <w:tcBorders>
              <w:tl2br w:val="nil"/>
              <w:tr2bl w:val="nil"/>
            </w:tcBorders>
            <w:noWrap w:val="0"/>
            <w:vAlign w:val="center"/>
          </w:tcPr>
          <w:p>
            <w:pPr>
              <w:widowControl/>
              <w:snapToGrid w:val="0"/>
              <w:spacing w:line="240" w:lineRule="auto"/>
              <w:jc w:val="center"/>
              <w:textAlignment w:val="center"/>
              <w:rPr>
                <w:rFonts w:hint="eastAsia" w:ascii="黑体" w:hAnsi="黑体" w:eastAsia="黑体" w:cs="黑体"/>
                <w:b w:val="0"/>
                <w:bCs w:val="0"/>
                <w:color w:val="000000"/>
                <w:kern w:val="0"/>
                <w:sz w:val="28"/>
                <w:szCs w:val="28"/>
                <w:highlight w:val="none"/>
                <w:lang w:val="en-US" w:eastAsia="zh-CN" w:bidi="ar"/>
              </w:rPr>
            </w:pPr>
          </w:p>
        </w:tc>
        <w:tc>
          <w:tcPr>
            <w:tcW w:w="1432" w:type="dxa"/>
            <w:tcBorders>
              <w:tl2br w:val="nil"/>
              <w:tr2bl w:val="nil"/>
            </w:tcBorders>
            <w:noWrap w:val="0"/>
            <w:vAlign w:val="center"/>
          </w:tcPr>
          <w:p>
            <w:pPr>
              <w:widowControl/>
              <w:snapToGrid w:val="0"/>
              <w:spacing w:line="240" w:lineRule="auto"/>
              <w:jc w:val="center"/>
              <w:textAlignment w:val="center"/>
              <w:rPr>
                <w:rFonts w:hint="eastAsia" w:ascii="黑体" w:hAnsi="黑体" w:eastAsia="黑体" w:cs="黑体"/>
                <w:color w:val="000000"/>
                <w:kern w:val="0"/>
                <w:sz w:val="28"/>
                <w:szCs w:val="28"/>
                <w:highlight w:val="none"/>
                <w:lang w:bidi="ar"/>
              </w:rPr>
            </w:pPr>
            <w:r>
              <w:rPr>
                <w:rFonts w:hint="eastAsia" w:ascii="黑体" w:hAnsi="黑体" w:eastAsia="黑体" w:cs="黑体"/>
                <w:b w:val="0"/>
                <w:bCs w:val="0"/>
                <w:color w:val="000000"/>
                <w:kern w:val="0"/>
                <w:sz w:val="28"/>
                <w:szCs w:val="28"/>
                <w:highlight w:val="none"/>
                <w:lang w:val="en-US" w:eastAsia="zh-CN" w:bidi="ar"/>
              </w:rPr>
              <w:t>联系电话</w:t>
            </w:r>
          </w:p>
        </w:tc>
        <w:tc>
          <w:tcPr>
            <w:tcW w:w="1252" w:type="dxa"/>
            <w:tcBorders>
              <w:tl2br w:val="nil"/>
              <w:tr2bl w:val="nil"/>
            </w:tcBorders>
            <w:noWrap w:val="0"/>
            <w:vAlign w:val="center"/>
          </w:tcPr>
          <w:p>
            <w:pPr>
              <w:widowControl/>
              <w:snapToGrid w:val="0"/>
              <w:spacing w:line="240" w:lineRule="auto"/>
              <w:jc w:val="center"/>
              <w:textAlignment w:val="center"/>
              <w:rPr>
                <w:rFonts w:hint="eastAsia" w:ascii="黑体" w:hAnsi="黑体" w:eastAsia="黑体" w:cs="黑体"/>
                <w:color w:val="000000"/>
                <w:kern w:val="0"/>
                <w:sz w:val="28"/>
                <w:szCs w:val="28"/>
                <w:highlight w:val="none"/>
                <w:lang w:bidi="ar"/>
              </w:rPr>
            </w:pPr>
          </w:p>
        </w:tc>
        <w:tc>
          <w:tcPr>
            <w:tcW w:w="1944" w:type="dxa"/>
            <w:vMerge w:val="continue"/>
            <w:tcBorders>
              <w:tl2br w:val="nil"/>
              <w:tr2bl w:val="nil"/>
            </w:tcBorders>
            <w:noWrap w:val="0"/>
            <w:vAlign w:val="center"/>
          </w:tcPr>
          <w:p>
            <w:pPr>
              <w:widowControl/>
              <w:snapToGrid w:val="0"/>
              <w:spacing w:line="240" w:lineRule="auto"/>
              <w:jc w:val="center"/>
              <w:textAlignment w:val="center"/>
              <w:rPr>
                <w:rFonts w:hint="eastAsia" w:ascii="黑体" w:hAnsi="黑体" w:eastAsia="黑体" w:cs="黑体"/>
                <w:color w:val="000000"/>
                <w:kern w:val="0"/>
                <w:sz w:val="28"/>
                <w:szCs w:val="28"/>
                <w:highlight w:val="none"/>
                <w:lang w:bidi="ar"/>
              </w:rPr>
            </w:pPr>
          </w:p>
        </w:tc>
        <w:tc>
          <w:tcPr>
            <w:tcW w:w="1447" w:type="dxa"/>
            <w:tcBorders>
              <w:tl2br w:val="nil"/>
              <w:tr2bl w:val="nil"/>
            </w:tcBorders>
            <w:noWrap w:val="0"/>
            <w:vAlign w:val="center"/>
          </w:tcPr>
          <w:p>
            <w:pPr>
              <w:widowControl/>
              <w:snapToGrid w:val="0"/>
              <w:spacing w:line="240" w:lineRule="auto"/>
              <w:jc w:val="center"/>
              <w:textAlignment w:val="center"/>
              <w:rPr>
                <w:rFonts w:hint="default" w:ascii="黑体" w:hAnsi="黑体" w:eastAsia="黑体" w:cs="黑体"/>
                <w:color w:val="000000"/>
                <w:kern w:val="0"/>
                <w:sz w:val="28"/>
                <w:szCs w:val="28"/>
                <w:highlight w:val="none"/>
                <w:lang w:bidi="ar"/>
              </w:rPr>
            </w:pPr>
            <w:r>
              <w:rPr>
                <w:rFonts w:hint="eastAsia" w:ascii="黑体" w:hAnsi="黑体" w:eastAsia="黑体" w:cs="黑体"/>
                <w:color w:val="000000"/>
                <w:kern w:val="0"/>
                <w:sz w:val="28"/>
                <w:szCs w:val="28"/>
                <w:highlight w:val="none"/>
                <w:lang w:val="en-US" w:eastAsia="zh-CN" w:bidi="ar"/>
              </w:rPr>
              <w:t>联系电话</w:t>
            </w:r>
          </w:p>
        </w:tc>
        <w:tc>
          <w:tcPr>
            <w:tcW w:w="1124" w:type="dxa"/>
            <w:tcBorders>
              <w:tl2br w:val="nil"/>
              <w:tr2bl w:val="nil"/>
            </w:tcBorders>
            <w:noWrap w:val="0"/>
            <w:vAlign w:val="center"/>
          </w:tcPr>
          <w:p>
            <w:pPr>
              <w:widowControl/>
              <w:snapToGrid w:val="0"/>
              <w:spacing w:line="240" w:lineRule="auto"/>
              <w:jc w:val="both"/>
              <w:textAlignment w:val="center"/>
              <w:rPr>
                <w:rFonts w:hint="eastAsia" w:ascii="黑体" w:hAnsi="黑体" w:eastAsia="黑体" w:cs="黑体"/>
                <w:color w:val="000000"/>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612" w:hRule="exact"/>
        </w:trPr>
        <w:tc>
          <w:tcPr>
            <w:tcW w:w="2080" w:type="dxa"/>
            <w:tcBorders>
              <w:tl2br w:val="nil"/>
              <w:tr2bl w:val="nil"/>
            </w:tcBorders>
            <w:noWrap w:val="0"/>
            <w:vAlign w:val="center"/>
          </w:tcPr>
          <w:p>
            <w:pPr>
              <w:widowControl/>
              <w:snapToGrid w:val="0"/>
              <w:spacing w:line="240" w:lineRule="auto"/>
              <w:jc w:val="center"/>
              <w:textAlignment w:val="center"/>
              <w:rPr>
                <w:rFonts w:hint="default" w:ascii="黑体" w:hAnsi="黑体" w:eastAsia="黑体" w:cs="黑体"/>
                <w:b w:val="0"/>
                <w:bCs w:val="0"/>
                <w:color w:val="000000"/>
                <w:kern w:val="0"/>
                <w:sz w:val="28"/>
                <w:szCs w:val="28"/>
                <w:highlight w:val="none"/>
                <w:lang w:val="en-US" w:eastAsia="zh-CN" w:bidi="ar"/>
              </w:rPr>
            </w:pPr>
            <w:r>
              <w:rPr>
                <w:rFonts w:hint="eastAsia" w:ascii="黑体" w:hAnsi="黑体" w:eastAsia="黑体" w:cs="黑体"/>
                <w:b w:val="0"/>
                <w:bCs w:val="0"/>
                <w:color w:val="000000"/>
                <w:kern w:val="0"/>
                <w:sz w:val="28"/>
                <w:szCs w:val="28"/>
                <w:highlight w:val="none"/>
                <w:lang w:val="en-US" w:eastAsia="zh-CN" w:bidi="ar"/>
              </w:rPr>
              <w:t>服务措施</w:t>
            </w:r>
          </w:p>
        </w:tc>
        <w:tc>
          <w:tcPr>
            <w:tcW w:w="7199" w:type="dxa"/>
            <w:gridSpan w:val="5"/>
            <w:tcBorders>
              <w:tl2br w:val="nil"/>
              <w:tr2bl w:val="nil"/>
            </w:tcBorders>
            <w:noWrap w:val="0"/>
            <w:vAlign w:val="center"/>
          </w:tcPr>
          <w:p>
            <w:pPr>
              <w:widowControl/>
              <w:snapToGrid w:val="0"/>
              <w:spacing w:line="240" w:lineRule="auto"/>
              <w:textAlignment w:val="center"/>
              <w:rPr>
                <w:rFonts w:hint="default" w:ascii="黑体" w:hAnsi="黑体" w:eastAsia="黑体" w:cs="黑体"/>
                <w:color w:val="000000"/>
                <w:kern w:val="0"/>
                <w:sz w:val="28"/>
                <w:szCs w:val="28"/>
                <w:highlight w:val="none"/>
                <w:lang w:val="en-US" w:eastAsia="zh-CN" w:bidi="ar"/>
              </w:rPr>
            </w:pPr>
            <w:r>
              <w:rPr>
                <w:rFonts w:hint="default" w:ascii="黑体" w:hAnsi="黑体" w:eastAsia="黑体" w:cs="黑体"/>
                <w:color w:val="000000"/>
                <w:kern w:val="0"/>
                <w:sz w:val="28"/>
                <w:szCs w:val="28"/>
                <w:highlight w:val="none"/>
                <w:lang w:val="en-US" w:eastAsia="zh-CN" w:bidi="ar"/>
              </w:rPr>
              <w:t>1.</w:t>
            </w:r>
          </w:p>
          <w:p>
            <w:pPr>
              <w:widowControl/>
              <w:textAlignment w:val="center"/>
              <w:rPr>
                <w:rFonts w:hint="eastAsia" w:ascii="黑体" w:hAnsi="黑体" w:eastAsia="黑体" w:cs="黑体"/>
                <w:color w:val="000000"/>
                <w:kern w:val="0"/>
                <w:sz w:val="28"/>
                <w:szCs w:val="28"/>
                <w:highlight w:val="none"/>
                <w:lang w:val="en-US" w:eastAsia="zh-CN" w:bidi="ar"/>
              </w:rPr>
            </w:pPr>
            <w:r>
              <w:rPr>
                <w:rFonts w:hint="eastAsia" w:ascii="黑体" w:hAnsi="黑体" w:eastAsia="黑体" w:cs="黑体"/>
                <w:color w:val="000000"/>
                <w:kern w:val="0"/>
                <w:sz w:val="28"/>
                <w:szCs w:val="28"/>
                <w:highlight w:val="none"/>
                <w:lang w:val="en-US" w:eastAsia="zh-CN" w:bidi="ar"/>
              </w:rPr>
              <w:t>2.</w:t>
            </w:r>
          </w:p>
          <w:p>
            <w:pPr>
              <w:widowControl/>
              <w:textAlignment w:val="center"/>
              <w:rPr>
                <w:rFonts w:hint="eastAsia" w:ascii="黑体" w:hAnsi="黑体" w:eastAsia="黑体" w:cs="黑体"/>
                <w:color w:val="000000"/>
                <w:kern w:val="0"/>
                <w:sz w:val="28"/>
                <w:szCs w:val="28"/>
                <w:highlight w:val="none"/>
                <w:lang w:val="en-US" w:eastAsia="zh-CN" w:bidi="ar"/>
              </w:rPr>
            </w:pPr>
            <w:r>
              <w:rPr>
                <w:rFonts w:hint="eastAsia" w:ascii="黑体" w:hAnsi="黑体" w:eastAsia="黑体" w:cs="黑体"/>
                <w:color w:val="000000"/>
                <w:kern w:val="0"/>
                <w:sz w:val="28"/>
                <w:szCs w:val="28"/>
                <w:highlight w:val="none"/>
                <w:lang w:val="en-US" w:eastAsia="zh-CN" w:bidi="ar"/>
              </w:rPr>
              <w:t>3.</w:t>
            </w:r>
          </w:p>
          <w:p>
            <w:pPr>
              <w:widowControl/>
              <w:textAlignment w:val="center"/>
              <w:rPr>
                <w:rFonts w:hint="default" w:ascii="黑体" w:hAnsi="黑体" w:eastAsia="黑体" w:cs="黑体"/>
                <w:color w:val="000000"/>
                <w:kern w:val="0"/>
                <w:sz w:val="28"/>
                <w:szCs w:val="28"/>
                <w:highlight w:val="none"/>
                <w:lang w:val="en-US" w:eastAsia="zh-CN" w:bidi="ar"/>
              </w:rPr>
            </w:pPr>
            <w:r>
              <w:rPr>
                <w:rFonts w:hint="eastAsia" w:ascii="黑体" w:hAnsi="黑体" w:eastAsia="黑体" w:cs="黑体"/>
                <w:color w:val="000000"/>
                <w:kern w:val="0"/>
                <w:sz w:val="28"/>
                <w:szCs w:val="28"/>
                <w:highlight w:val="none"/>
                <w:lang w:val="en-US" w:eastAsia="zh-CN" w:bidi="ar"/>
              </w:rPr>
              <w:t>……</w:t>
            </w:r>
          </w:p>
        </w:tc>
      </w:tr>
    </w:tbl>
    <w:p>
      <w:pPr>
        <w:widowControl/>
        <w:adjustRightInd w:val="0"/>
        <w:snapToGrid w:val="0"/>
        <w:spacing w:before="157" w:beforeLines="50" w:line="360" w:lineRule="auto"/>
        <w:jc w:val="right"/>
        <w:textAlignment w:val="center"/>
        <w:rPr>
          <w:rFonts w:hint="eastAsia" w:ascii="黑体" w:hAnsi="黑体" w:eastAsia="黑体" w:cs="黑体"/>
          <w:b w:val="0"/>
          <w:bCs w:val="0"/>
          <w:color w:val="000000"/>
          <w:kern w:val="0"/>
          <w:sz w:val="28"/>
          <w:szCs w:val="28"/>
          <w:highlight w:val="none"/>
          <w:u w:val="single"/>
          <w:lang w:val="en-US" w:eastAsia="zh-CN" w:bidi="ar"/>
        </w:rPr>
      </w:pPr>
    </w:p>
    <w:p>
      <w:pPr>
        <w:pStyle w:val="8"/>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珠海市生态环境局</w:t>
      </w:r>
    </w:p>
    <w:p>
      <w:pPr>
        <w:pStyle w:val="8"/>
        <w:ind w:firstLine="5120" w:firstLineChars="16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年     月     日  </w:t>
      </w:r>
    </w:p>
    <w:p>
      <w:pPr>
        <w:pStyle w:val="8"/>
        <w:ind w:firstLine="5120" w:firstLineChars="16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p>
    <w:p>
      <w:pPr>
        <w:adjustRightInd w:val="0"/>
        <w:snapToGrid w:val="0"/>
        <w:spacing w:line="240" w:lineRule="auto"/>
        <w:ind w:firstLine="0" w:firstLineChars="0"/>
        <w:jc w:val="left"/>
        <w:outlineLvl w:val="0"/>
        <w:rPr>
          <w:rFonts w:hint="eastAsia" w:ascii="黑体" w:hAnsi="黑体" w:eastAsia="黑体"/>
          <w:sz w:val="30"/>
          <w:szCs w:val="30"/>
          <w:highlight w:val="none"/>
        </w:rPr>
      </w:pPr>
    </w:p>
    <w:p>
      <w:pPr>
        <w:adjustRightInd w:val="0"/>
        <w:snapToGrid w:val="0"/>
        <w:spacing w:line="240" w:lineRule="auto"/>
        <w:ind w:firstLine="0" w:firstLineChars="0"/>
        <w:jc w:val="left"/>
        <w:outlineLvl w:val="0"/>
        <w:rPr>
          <w:rFonts w:hint="default" w:ascii="黑体" w:hAnsi="黑体" w:eastAsia="黑体"/>
          <w:sz w:val="30"/>
          <w:szCs w:val="30"/>
          <w:highlight w:val="none"/>
          <w:lang w:val="en-US" w:eastAsia="zh-CN"/>
        </w:rPr>
      </w:pPr>
      <w:r>
        <w:rPr>
          <w:rFonts w:hint="eastAsia" w:ascii="黑体" w:hAnsi="黑体" w:eastAsia="黑体"/>
          <w:sz w:val="30"/>
          <w:szCs w:val="30"/>
          <w:highlight w:val="none"/>
        </w:rPr>
        <w:t>附</w:t>
      </w:r>
      <w:r>
        <w:rPr>
          <w:rFonts w:hint="eastAsia" w:ascii="黑体" w:hAnsi="黑体" w:eastAsia="黑体"/>
          <w:sz w:val="30"/>
          <w:szCs w:val="30"/>
          <w:highlight w:val="none"/>
          <w:lang w:val="en-US" w:eastAsia="zh-CN"/>
        </w:rPr>
        <w:t>表2</w:t>
      </w:r>
    </w:p>
    <w:p>
      <w:pPr>
        <w:adjustRightInd w:val="0"/>
        <w:snapToGrid w:val="0"/>
        <w:spacing w:line="360" w:lineRule="auto"/>
        <w:jc w:val="center"/>
        <w:rPr>
          <w:rFonts w:hint="eastAsia" w:ascii="方正小标宋简体" w:hAnsi="方正小标宋简体" w:eastAsia="方正小标宋简体" w:cs="方正小标宋简体"/>
          <w:color w:val="000000"/>
          <w:kern w:val="0"/>
          <w:sz w:val="44"/>
          <w:szCs w:val="44"/>
          <w:highlight w:val="none"/>
          <w:lang w:val="en-US" w:eastAsia="zh-CN"/>
        </w:rPr>
      </w:pPr>
      <w:r>
        <w:rPr>
          <w:rFonts w:hint="eastAsia" w:ascii="方正小标宋简体" w:hAnsi="方正小标宋简体" w:eastAsia="方正小标宋简体" w:cs="方正小标宋简体"/>
          <w:color w:val="000000"/>
          <w:kern w:val="0"/>
          <w:sz w:val="44"/>
          <w:szCs w:val="44"/>
          <w:highlight w:val="none"/>
          <w:lang w:val="en-US" w:eastAsia="zh-CN"/>
        </w:rPr>
        <w:t>排污许可核发服务单</w:t>
      </w:r>
    </w:p>
    <w:p>
      <w:pPr>
        <w:pStyle w:val="8"/>
        <w:rPr>
          <w:rFonts w:hint="eastAsia" w:ascii="仿宋_GB2312" w:hAnsi="仿宋" w:eastAsia="仿宋_GB2312" w:cs="仿宋"/>
          <w:sz w:val="32"/>
          <w:szCs w:val="32"/>
        </w:rPr>
      </w:pP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公司</w:t>
      </w:r>
      <w:r>
        <w:rPr>
          <w:rFonts w:hint="eastAsia" w:ascii="仿宋_GB2312" w:hAnsi="仿宋" w:eastAsia="仿宋_GB2312" w:cs="仿宋"/>
          <w:sz w:val="32"/>
          <w:szCs w:val="32"/>
          <w:lang w:val="en-US" w:eastAsia="zh-CN"/>
        </w:rPr>
        <w:t>/单位</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w:t>
      </w:r>
    </w:p>
    <w:p>
      <w:pPr>
        <w:pStyle w:val="8"/>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为帮助你单位加快</w:t>
      </w:r>
      <w:r>
        <w:rPr>
          <w:rFonts w:hint="eastAsia" w:ascii="仿宋_GB2312" w:hAnsi="仿宋" w:eastAsia="仿宋_GB2312" w:cs="仿宋"/>
          <w:sz w:val="32"/>
          <w:szCs w:val="32"/>
          <w:lang w:val="en-US" w:eastAsia="zh-CN"/>
        </w:rPr>
        <w:t>办理排污许可手续</w:t>
      </w:r>
      <w:r>
        <w:rPr>
          <w:rFonts w:hint="eastAsia" w:ascii="仿宋_GB2312" w:hAnsi="仿宋" w:eastAsia="仿宋_GB2312" w:cs="仿宋"/>
          <w:sz w:val="32"/>
          <w:szCs w:val="32"/>
        </w:rPr>
        <w:t>，</w:t>
      </w:r>
      <w:r>
        <w:rPr>
          <w:rFonts w:hint="eastAsia" w:ascii="仿宋_GB2312" w:hAnsi="仿宋" w:eastAsia="仿宋_GB2312" w:cs="仿宋"/>
          <w:sz w:val="32"/>
          <w:szCs w:val="32"/>
          <w:u w:val="none"/>
          <w:lang w:val="en-US" w:eastAsia="zh-CN"/>
        </w:rPr>
        <w:t>我</w:t>
      </w:r>
      <w:r>
        <w:rPr>
          <w:rFonts w:hint="eastAsia" w:ascii="仿宋_GB2312" w:hAnsi="仿宋" w:eastAsia="仿宋_GB2312" w:cs="仿宋"/>
          <w:sz w:val="32"/>
          <w:szCs w:val="32"/>
          <w:lang w:val="en-US" w:eastAsia="zh-CN"/>
        </w:rPr>
        <w:t>分局</w:t>
      </w:r>
      <w:r>
        <w:rPr>
          <w:rFonts w:hint="eastAsia" w:ascii="仿宋_GB2312" w:hAnsi="仿宋" w:eastAsia="仿宋_GB2312" w:cs="仿宋"/>
          <w:sz w:val="32"/>
          <w:szCs w:val="32"/>
        </w:rPr>
        <w:t>已指定专人对接服务、提供技术指导。你</w:t>
      </w:r>
      <w:r>
        <w:rPr>
          <w:rFonts w:hint="eastAsia" w:ascii="仿宋_GB2312" w:hAnsi="仿宋" w:eastAsia="仿宋_GB2312" w:cs="仿宋"/>
          <w:sz w:val="32"/>
          <w:szCs w:val="32"/>
          <w:lang w:val="en-US" w:eastAsia="zh-CN"/>
        </w:rPr>
        <w:t>单位</w:t>
      </w:r>
      <w:r>
        <w:rPr>
          <w:rFonts w:hint="eastAsia" w:ascii="仿宋_GB2312" w:hAnsi="仿宋" w:eastAsia="仿宋_GB2312" w:cs="仿宋"/>
          <w:sz w:val="32"/>
          <w:szCs w:val="32"/>
        </w:rPr>
        <w:t>遇到</w:t>
      </w:r>
      <w:r>
        <w:rPr>
          <w:rFonts w:hint="eastAsia" w:ascii="仿宋_GB2312" w:hAnsi="仿宋" w:eastAsia="仿宋_GB2312" w:cs="仿宋"/>
          <w:sz w:val="32"/>
          <w:szCs w:val="32"/>
          <w:lang w:eastAsia="zh-CN"/>
        </w:rPr>
        <w:t>排污许可证</w:t>
      </w:r>
      <w:r>
        <w:rPr>
          <w:rFonts w:hint="eastAsia" w:ascii="仿宋_GB2312" w:hAnsi="仿宋" w:eastAsia="仿宋_GB2312" w:cs="仿宋"/>
          <w:sz w:val="32"/>
          <w:szCs w:val="32"/>
        </w:rPr>
        <w:t>手续办理方面的问题，可致电联系人，我们将积极协调</w:t>
      </w:r>
      <w:r>
        <w:rPr>
          <w:rFonts w:hint="eastAsia" w:ascii="仿宋_GB2312" w:hAnsi="仿宋" w:eastAsia="仿宋_GB2312" w:cs="仿宋"/>
          <w:sz w:val="32"/>
          <w:szCs w:val="32"/>
          <w:lang w:val="en-US" w:eastAsia="zh-CN"/>
        </w:rPr>
        <w:t>指导</w:t>
      </w:r>
      <w:r>
        <w:rPr>
          <w:rFonts w:hint="eastAsia" w:ascii="仿宋_GB2312" w:hAnsi="仿宋" w:eastAsia="仿宋_GB2312" w:cs="仿宋"/>
          <w:sz w:val="32"/>
          <w:szCs w:val="32"/>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80"/>
        <w:gridCol w:w="1432"/>
        <w:gridCol w:w="1252"/>
        <w:gridCol w:w="1944"/>
        <w:gridCol w:w="1447"/>
        <w:gridCol w:w="1124"/>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2080" w:type="dxa"/>
            <w:tcBorders>
              <w:tl2br w:val="nil"/>
              <w:tr2bl w:val="nil"/>
            </w:tcBorders>
            <w:noWrap w:val="0"/>
            <w:vAlign w:val="center"/>
          </w:tcPr>
          <w:p>
            <w:pPr>
              <w:widowControl/>
              <w:snapToGrid w:val="0"/>
              <w:spacing w:line="240" w:lineRule="auto"/>
              <w:jc w:val="both"/>
              <w:textAlignment w:val="center"/>
              <w:rPr>
                <w:rFonts w:hint="eastAsia" w:ascii="黑体" w:hAnsi="黑体" w:eastAsia="黑体" w:cs="黑体"/>
                <w:b w:val="0"/>
                <w:bCs w:val="0"/>
                <w:color w:val="000000"/>
                <w:kern w:val="0"/>
                <w:sz w:val="28"/>
                <w:szCs w:val="28"/>
                <w:highlight w:val="none"/>
                <w:lang w:bidi="ar"/>
              </w:rPr>
            </w:pPr>
            <w:r>
              <w:rPr>
                <w:rFonts w:hint="eastAsia" w:ascii="黑体" w:hAnsi="黑体" w:eastAsia="黑体" w:cs="黑体"/>
                <w:b w:val="0"/>
                <w:bCs w:val="0"/>
                <w:color w:val="000000"/>
                <w:kern w:val="0"/>
                <w:sz w:val="28"/>
                <w:szCs w:val="28"/>
                <w:highlight w:val="none"/>
                <w:lang w:bidi="ar"/>
              </w:rPr>
              <w:t>公司/单位名称</w:t>
            </w:r>
          </w:p>
        </w:tc>
        <w:tc>
          <w:tcPr>
            <w:tcW w:w="7199" w:type="dxa"/>
            <w:gridSpan w:val="5"/>
            <w:tcBorders>
              <w:tl2br w:val="nil"/>
              <w:tr2bl w:val="nil"/>
            </w:tcBorders>
            <w:noWrap w:val="0"/>
            <w:vAlign w:val="center"/>
          </w:tcPr>
          <w:p>
            <w:pPr>
              <w:widowControl/>
              <w:snapToGrid w:val="0"/>
              <w:spacing w:line="240" w:lineRule="auto"/>
              <w:jc w:val="both"/>
              <w:textAlignment w:val="center"/>
              <w:rPr>
                <w:rFonts w:hint="eastAsia" w:ascii="黑体" w:hAnsi="黑体" w:eastAsia="黑体" w:cs="黑体"/>
                <w:b w:val="0"/>
                <w:bCs w:val="0"/>
                <w:color w:val="000000"/>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229" w:hRule="exact"/>
        </w:trPr>
        <w:tc>
          <w:tcPr>
            <w:tcW w:w="2080" w:type="dxa"/>
            <w:tcBorders>
              <w:tl2br w:val="nil"/>
              <w:tr2bl w:val="nil"/>
            </w:tcBorders>
            <w:noWrap w:val="0"/>
            <w:vAlign w:val="center"/>
          </w:tcPr>
          <w:p>
            <w:pPr>
              <w:widowControl/>
              <w:snapToGrid w:val="0"/>
              <w:spacing w:line="240" w:lineRule="auto"/>
              <w:jc w:val="center"/>
              <w:textAlignment w:val="center"/>
              <w:rPr>
                <w:rFonts w:hint="eastAsia" w:ascii="黑体" w:hAnsi="黑体" w:eastAsia="黑体" w:cs="黑体"/>
                <w:b w:val="0"/>
                <w:bCs w:val="0"/>
                <w:color w:val="000000"/>
                <w:kern w:val="0"/>
                <w:sz w:val="28"/>
                <w:szCs w:val="28"/>
                <w:highlight w:val="none"/>
                <w:lang w:bidi="ar"/>
              </w:rPr>
            </w:pPr>
            <w:r>
              <w:rPr>
                <w:rFonts w:hint="eastAsia" w:ascii="黑体" w:hAnsi="黑体" w:eastAsia="黑体" w:cs="黑体"/>
                <w:b w:val="0"/>
                <w:bCs w:val="0"/>
                <w:color w:val="000000"/>
                <w:kern w:val="0"/>
                <w:sz w:val="28"/>
                <w:szCs w:val="28"/>
                <w:highlight w:val="none"/>
                <w:lang w:val="en-US" w:eastAsia="zh-CN" w:bidi="ar"/>
              </w:rPr>
              <w:t>管理</w:t>
            </w:r>
            <w:r>
              <w:rPr>
                <w:rFonts w:hint="eastAsia" w:ascii="黑体" w:hAnsi="黑体" w:eastAsia="黑体" w:cs="黑体"/>
                <w:b w:val="0"/>
                <w:bCs w:val="0"/>
                <w:color w:val="000000"/>
                <w:kern w:val="0"/>
                <w:sz w:val="28"/>
                <w:szCs w:val="28"/>
                <w:highlight w:val="none"/>
                <w:lang w:bidi="ar"/>
              </w:rPr>
              <w:t>类型</w:t>
            </w:r>
          </w:p>
        </w:tc>
        <w:tc>
          <w:tcPr>
            <w:tcW w:w="7199" w:type="dxa"/>
            <w:gridSpan w:val="5"/>
            <w:tcBorders>
              <w:tl2br w:val="nil"/>
              <w:tr2bl w:val="nil"/>
            </w:tcBorders>
            <w:noWrap w:val="0"/>
            <w:vAlign w:val="center"/>
          </w:tcPr>
          <w:p>
            <w:pPr>
              <w:widowControl/>
              <w:snapToGrid w:val="0"/>
              <w:spacing w:line="240" w:lineRule="auto"/>
              <w:jc w:val="center"/>
              <w:textAlignment w:val="center"/>
              <w:rPr>
                <w:rFonts w:hint="default" w:eastAsiaTheme="minorEastAsia"/>
                <w:sz w:val="28"/>
                <w:szCs w:val="28"/>
                <w:lang w:val="en-US" w:eastAsia="zh-CN"/>
              </w:rPr>
            </w:pPr>
            <w:r>
              <w:rPr>
                <w:rFonts w:hint="eastAsia"/>
                <w:sz w:val="28"/>
                <w:szCs w:val="28"/>
              </w:rPr>
              <w:t>□</w:t>
            </w:r>
            <w:r>
              <w:rPr>
                <w:rFonts w:hint="eastAsia"/>
                <w:sz w:val="28"/>
                <w:szCs w:val="28"/>
                <w:lang w:val="en-US" w:eastAsia="zh-CN"/>
              </w:rPr>
              <w:t xml:space="preserve">重点管理  </w:t>
            </w:r>
            <w:r>
              <w:rPr>
                <w:rFonts w:hint="eastAsia"/>
                <w:sz w:val="28"/>
                <w:szCs w:val="28"/>
              </w:rPr>
              <w:t>□</w:t>
            </w:r>
            <w:r>
              <w:rPr>
                <w:rFonts w:hint="eastAsia"/>
                <w:sz w:val="28"/>
                <w:szCs w:val="28"/>
                <w:lang w:val="en-US" w:eastAsia="zh-CN"/>
              </w:rPr>
              <w:t>简化管理</w:t>
            </w:r>
          </w:p>
          <w:p>
            <w:pPr>
              <w:widowControl/>
              <w:jc w:val="center"/>
              <w:textAlignment w:val="center"/>
              <w:rPr>
                <w:rFonts w:hint="default"/>
                <w:lang w:val="en-US" w:eastAsia="zh-CN"/>
              </w:rPr>
            </w:pPr>
            <w:r>
              <w:rPr>
                <w:rFonts w:hint="eastAsia"/>
                <w:sz w:val="28"/>
                <w:szCs w:val="28"/>
              </w:rPr>
              <w:t>□</w:t>
            </w:r>
            <w:r>
              <w:rPr>
                <w:rFonts w:hint="eastAsia"/>
                <w:sz w:val="28"/>
                <w:szCs w:val="28"/>
                <w:lang w:val="en-US" w:eastAsia="zh-CN"/>
              </w:rPr>
              <w:t xml:space="preserve">登记管理  </w:t>
            </w:r>
            <w:r>
              <w:rPr>
                <w:rFonts w:hint="eastAsia"/>
                <w:sz w:val="28"/>
                <w:szCs w:val="28"/>
              </w:rPr>
              <w:t>□</w:t>
            </w:r>
            <w:r>
              <w:rPr>
                <w:rFonts w:hint="eastAsia"/>
                <w:sz w:val="28"/>
                <w:szCs w:val="28"/>
                <w:lang w:val="en-US" w:eastAsia="zh-CN"/>
              </w:rPr>
              <w:t>无需办理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2080" w:type="dxa"/>
            <w:vMerge w:val="restart"/>
            <w:tcBorders>
              <w:tl2br w:val="nil"/>
              <w:tr2bl w:val="nil"/>
            </w:tcBorders>
            <w:noWrap w:val="0"/>
            <w:vAlign w:val="center"/>
          </w:tcPr>
          <w:p>
            <w:pPr>
              <w:widowControl/>
              <w:snapToGrid w:val="0"/>
              <w:spacing w:line="240" w:lineRule="auto"/>
              <w:jc w:val="center"/>
              <w:textAlignment w:val="center"/>
              <w:rPr>
                <w:rFonts w:hint="eastAsia" w:ascii="黑体" w:hAnsi="黑体" w:eastAsia="黑体" w:cs="黑体"/>
                <w:b w:val="0"/>
                <w:bCs w:val="0"/>
                <w:color w:val="000000"/>
                <w:kern w:val="0"/>
                <w:sz w:val="28"/>
                <w:szCs w:val="28"/>
                <w:highlight w:val="none"/>
                <w:lang w:val="en-US" w:eastAsia="zh-CN" w:bidi="ar"/>
              </w:rPr>
            </w:pPr>
            <w:r>
              <w:rPr>
                <w:rFonts w:hint="eastAsia" w:ascii="黑体" w:hAnsi="黑体" w:eastAsia="黑体" w:cs="黑体"/>
                <w:b w:val="0"/>
                <w:bCs w:val="0"/>
                <w:color w:val="000000"/>
                <w:kern w:val="0"/>
                <w:sz w:val="28"/>
                <w:szCs w:val="28"/>
                <w:highlight w:val="none"/>
                <w:lang w:val="en-US" w:eastAsia="zh-CN" w:bidi="ar"/>
              </w:rPr>
              <w:t>核发部门</w:t>
            </w:r>
          </w:p>
        </w:tc>
        <w:tc>
          <w:tcPr>
            <w:tcW w:w="1432" w:type="dxa"/>
            <w:tcBorders>
              <w:tl2br w:val="nil"/>
              <w:tr2bl w:val="nil"/>
            </w:tcBorders>
            <w:noWrap w:val="0"/>
            <w:vAlign w:val="center"/>
          </w:tcPr>
          <w:p>
            <w:pPr>
              <w:widowControl/>
              <w:snapToGrid w:val="0"/>
              <w:spacing w:line="240" w:lineRule="auto"/>
              <w:jc w:val="both"/>
              <w:textAlignment w:val="center"/>
              <w:rPr>
                <w:rFonts w:hint="eastAsia" w:ascii="黑体" w:hAnsi="黑体" w:eastAsia="黑体" w:cs="黑体"/>
                <w:color w:val="000000"/>
                <w:kern w:val="0"/>
                <w:sz w:val="28"/>
                <w:szCs w:val="28"/>
                <w:highlight w:val="none"/>
                <w:lang w:bidi="ar"/>
              </w:rPr>
            </w:pPr>
            <w:r>
              <w:rPr>
                <w:rFonts w:hint="eastAsia" w:ascii="黑体" w:hAnsi="黑体" w:eastAsia="黑体" w:cs="黑体"/>
                <w:b w:val="0"/>
                <w:bCs w:val="0"/>
                <w:color w:val="000000"/>
                <w:kern w:val="0"/>
                <w:sz w:val="28"/>
                <w:szCs w:val="28"/>
                <w:highlight w:val="none"/>
                <w:lang w:val="en-US" w:eastAsia="zh-CN" w:bidi="ar"/>
              </w:rPr>
              <w:t>联系人</w:t>
            </w:r>
          </w:p>
        </w:tc>
        <w:tc>
          <w:tcPr>
            <w:tcW w:w="1252" w:type="dxa"/>
            <w:tcBorders>
              <w:tl2br w:val="nil"/>
              <w:tr2bl w:val="nil"/>
            </w:tcBorders>
            <w:noWrap w:val="0"/>
            <w:vAlign w:val="center"/>
          </w:tcPr>
          <w:p>
            <w:pPr>
              <w:widowControl/>
              <w:snapToGrid w:val="0"/>
              <w:spacing w:line="240" w:lineRule="auto"/>
              <w:jc w:val="both"/>
              <w:textAlignment w:val="center"/>
              <w:rPr>
                <w:rFonts w:hint="eastAsia" w:ascii="黑体" w:hAnsi="黑体" w:eastAsia="黑体" w:cs="黑体"/>
                <w:color w:val="000000"/>
                <w:kern w:val="0"/>
                <w:sz w:val="28"/>
                <w:szCs w:val="28"/>
                <w:highlight w:val="none"/>
                <w:lang w:bidi="ar"/>
              </w:rPr>
            </w:pPr>
          </w:p>
        </w:tc>
        <w:tc>
          <w:tcPr>
            <w:tcW w:w="1944" w:type="dxa"/>
            <w:vMerge w:val="restart"/>
            <w:tcBorders>
              <w:tl2br w:val="nil"/>
              <w:tr2bl w:val="nil"/>
            </w:tcBorders>
            <w:noWrap w:val="0"/>
            <w:vAlign w:val="center"/>
          </w:tcPr>
          <w:p>
            <w:pPr>
              <w:widowControl/>
              <w:snapToGrid w:val="0"/>
              <w:spacing w:line="240" w:lineRule="auto"/>
              <w:jc w:val="center"/>
              <w:textAlignment w:val="center"/>
              <w:rPr>
                <w:rFonts w:hint="eastAsia" w:ascii="黑体" w:hAnsi="黑体" w:eastAsia="黑体" w:cs="黑体"/>
                <w:color w:val="000000"/>
                <w:kern w:val="0"/>
                <w:sz w:val="28"/>
                <w:szCs w:val="28"/>
                <w:highlight w:val="none"/>
                <w:lang w:bidi="ar"/>
              </w:rPr>
            </w:pPr>
            <w:r>
              <w:rPr>
                <w:rFonts w:hint="eastAsia" w:ascii="黑体" w:hAnsi="黑体" w:eastAsia="黑体" w:cs="黑体"/>
                <w:b w:val="0"/>
                <w:bCs w:val="0"/>
                <w:color w:val="000000"/>
                <w:kern w:val="0"/>
                <w:sz w:val="28"/>
                <w:szCs w:val="28"/>
                <w:highlight w:val="none"/>
                <w:lang w:val="en-US" w:eastAsia="zh-CN" w:bidi="ar"/>
              </w:rPr>
              <w:t>技术支持</w:t>
            </w:r>
          </w:p>
        </w:tc>
        <w:tc>
          <w:tcPr>
            <w:tcW w:w="1447" w:type="dxa"/>
            <w:tcBorders>
              <w:tl2br w:val="nil"/>
              <w:tr2bl w:val="nil"/>
            </w:tcBorders>
            <w:noWrap w:val="0"/>
            <w:vAlign w:val="center"/>
          </w:tcPr>
          <w:p>
            <w:pPr>
              <w:widowControl/>
              <w:snapToGrid w:val="0"/>
              <w:spacing w:line="240" w:lineRule="auto"/>
              <w:jc w:val="both"/>
              <w:textAlignment w:val="center"/>
              <w:rPr>
                <w:rFonts w:hint="eastAsia" w:ascii="黑体" w:hAnsi="黑体" w:eastAsia="黑体" w:cs="黑体"/>
                <w:color w:val="000000"/>
                <w:kern w:val="0"/>
                <w:sz w:val="28"/>
                <w:szCs w:val="28"/>
                <w:highlight w:val="none"/>
                <w:lang w:bidi="ar"/>
              </w:rPr>
            </w:pPr>
            <w:r>
              <w:rPr>
                <w:rFonts w:hint="eastAsia" w:ascii="黑体" w:hAnsi="黑体" w:eastAsia="黑体" w:cs="黑体"/>
                <w:color w:val="000000"/>
                <w:kern w:val="0"/>
                <w:sz w:val="28"/>
                <w:szCs w:val="28"/>
                <w:highlight w:val="none"/>
                <w:lang w:val="en-US" w:eastAsia="zh-CN" w:bidi="ar"/>
              </w:rPr>
              <w:t>联系人</w:t>
            </w:r>
          </w:p>
        </w:tc>
        <w:tc>
          <w:tcPr>
            <w:tcW w:w="1124" w:type="dxa"/>
            <w:tcBorders>
              <w:tl2br w:val="nil"/>
              <w:tr2bl w:val="nil"/>
            </w:tcBorders>
            <w:noWrap w:val="0"/>
            <w:vAlign w:val="center"/>
          </w:tcPr>
          <w:p>
            <w:pPr>
              <w:widowControl/>
              <w:snapToGrid w:val="0"/>
              <w:spacing w:line="240" w:lineRule="auto"/>
              <w:jc w:val="both"/>
              <w:textAlignment w:val="center"/>
              <w:rPr>
                <w:rFonts w:hint="eastAsia" w:ascii="黑体" w:hAnsi="黑体" w:eastAsia="黑体" w:cs="黑体"/>
                <w:color w:val="000000"/>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exact"/>
        </w:trPr>
        <w:tc>
          <w:tcPr>
            <w:tcW w:w="2080" w:type="dxa"/>
            <w:vMerge w:val="continue"/>
            <w:tcBorders>
              <w:tl2br w:val="nil"/>
              <w:tr2bl w:val="nil"/>
            </w:tcBorders>
            <w:noWrap w:val="0"/>
            <w:vAlign w:val="center"/>
          </w:tcPr>
          <w:p>
            <w:pPr>
              <w:widowControl/>
              <w:snapToGrid w:val="0"/>
              <w:spacing w:line="240" w:lineRule="auto"/>
              <w:jc w:val="both"/>
              <w:textAlignment w:val="center"/>
              <w:rPr>
                <w:rFonts w:hint="eastAsia" w:ascii="黑体" w:hAnsi="黑体" w:eastAsia="黑体" w:cs="黑体"/>
                <w:b w:val="0"/>
                <w:bCs w:val="0"/>
                <w:color w:val="000000"/>
                <w:kern w:val="0"/>
                <w:sz w:val="28"/>
                <w:szCs w:val="28"/>
                <w:highlight w:val="none"/>
                <w:lang w:val="en-US" w:eastAsia="zh-CN" w:bidi="ar"/>
              </w:rPr>
            </w:pPr>
          </w:p>
        </w:tc>
        <w:tc>
          <w:tcPr>
            <w:tcW w:w="1432" w:type="dxa"/>
            <w:tcBorders>
              <w:tl2br w:val="nil"/>
              <w:tr2bl w:val="nil"/>
            </w:tcBorders>
            <w:noWrap w:val="0"/>
            <w:vAlign w:val="center"/>
          </w:tcPr>
          <w:p>
            <w:pPr>
              <w:widowControl/>
              <w:snapToGrid w:val="0"/>
              <w:spacing w:line="240" w:lineRule="auto"/>
              <w:jc w:val="both"/>
              <w:textAlignment w:val="center"/>
              <w:rPr>
                <w:rFonts w:hint="eastAsia" w:ascii="黑体" w:hAnsi="黑体" w:eastAsia="黑体" w:cs="黑体"/>
                <w:color w:val="000000"/>
                <w:kern w:val="0"/>
                <w:sz w:val="28"/>
                <w:szCs w:val="28"/>
                <w:highlight w:val="none"/>
                <w:lang w:bidi="ar"/>
              </w:rPr>
            </w:pPr>
            <w:r>
              <w:rPr>
                <w:rFonts w:hint="eastAsia" w:ascii="黑体" w:hAnsi="黑体" w:eastAsia="黑体" w:cs="黑体"/>
                <w:b w:val="0"/>
                <w:bCs w:val="0"/>
                <w:color w:val="000000"/>
                <w:kern w:val="0"/>
                <w:sz w:val="28"/>
                <w:szCs w:val="28"/>
                <w:highlight w:val="none"/>
                <w:lang w:val="en-US" w:eastAsia="zh-CN" w:bidi="ar"/>
              </w:rPr>
              <w:t>联系电话</w:t>
            </w:r>
          </w:p>
        </w:tc>
        <w:tc>
          <w:tcPr>
            <w:tcW w:w="1252" w:type="dxa"/>
            <w:tcBorders>
              <w:tl2br w:val="nil"/>
              <w:tr2bl w:val="nil"/>
            </w:tcBorders>
            <w:noWrap w:val="0"/>
            <w:vAlign w:val="center"/>
          </w:tcPr>
          <w:p>
            <w:pPr>
              <w:widowControl/>
              <w:snapToGrid w:val="0"/>
              <w:spacing w:line="240" w:lineRule="auto"/>
              <w:jc w:val="both"/>
              <w:textAlignment w:val="center"/>
              <w:rPr>
                <w:rFonts w:hint="eastAsia" w:ascii="黑体" w:hAnsi="黑体" w:eastAsia="黑体" w:cs="黑体"/>
                <w:color w:val="000000"/>
                <w:kern w:val="0"/>
                <w:sz w:val="28"/>
                <w:szCs w:val="28"/>
                <w:highlight w:val="none"/>
                <w:lang w:bidi="ar"/>
              </w:rPr>
            </w:pPr>
          </w:p>
        </w:tc>
        <w:tc>
          <w:tcPr>
            <w:tcW w:w="1944" w:type="dxa"/>
            <w:vMerge w:val="continue"/>
            <w:tcBorders>
              <w:tl2br w:val="nil"/>
              <w:tr2bl w:val="nil"/>
            </w:tcBorders>
            <w:noWrap w:val="0"/>
            <w:vAlign w:val="center"/>
          </w:tcPr>
          <w:p>
            <w:pPr>
              <w:widowControl/>
              <w:snapToGrid w:val="0"/>
              <w:spacing w:line="240" w:lineRule="auto"/>
              <w:jc w:val="both"/>
              <w:textAlignment w:val="center"/>
              <w:rPr>
                <w:rFonts w:hint="eastAsia" w:ascii="黑体" w:hAnsi="黑体" w:eastAsia="黑体" w:cs="黑体"/>
                <w:color w:val="000000"/>
                <w:kern w:val="0"/>
                <w:sz w:val="28"/>
                <w:szCs w:val="28"/>
                <w:highlight w:val="none"/>
                <w:lang w:bidi="ar"/>
              </w:rPr>
            </w:pPr>
          </w:p>
        </w:tc>
        <w:tc>
          <w:tcPr>
            <w:tcW w:w="1447" w:type="dxa"/>
            <w:tcBorders>
              <w:tl2br w:val="nil"/>
              <w:tr2bl w:val="nil"/>
            </w:tcBorders>
            <w:noWrap w:val="0"/>
            <w:vAlign w:val="center"/>
          </w:tcPr>
          <w:p>
            <w:pPr>
              <w:widowControl/>
              <w:snapToGrid w:val="0"/>
              <w:spacing w:line="240" w:lineRule="auto"/>
              <w:jc w:val="both"/>
              <w:textAlignment w:val="center"/>
              <w:rPr>
                <w:rFonts w:hint="default" w:ascii="黑体" w:hAnsi="黑体" w:eastAsia="黑体" w:cs="黑体"/>
                <w:color w:val="000000"/>
                <w:kern w:val="0"/>
                <w:sz w:val="28"/>
                <w:szCs w:val="28"/>
                <w:highlight w:val="none"/>
                <w:lang w:bidi="ar"/>
              </w:rPr>
            </w:pPr>
            <w:r>
              <w:rPr>
                <w:rFonts w:hint="eastAsia" w:ascii="黑体" w:hAnsi="黑体" w:eastAsia="黑体" w:cs="黑体"/>
                <w:color w:val="000000"/>
                <w:kern w:val="0"/>
                <w:sz w:val="28"/>
                <w:szCs w:val="28"/>
                <w:highlight w:val="none"/>
                <w:lang w:val="en-US" w:eastAsia="zh-CN" w:bidi="ar"/>
              </w:rPr>
              <w:t>联系电话</w:t>
            </w:r>
          </w:p>
        </w:tc>
        <w:tc>
          <w:tcPr>
            <w:tcW w:w="1124" w:type="dxa"/>
            <w:tcBorders>
              <w:tl2br w:val="nil"/>
              <w:tr2bl w:val="nil"/>
            </w:tcBorders>
            <w:noWrap w:val="0"/>
            <w:vAlign w:val="center"/>
          </w:tcPr>
          <w:p>
            <w:pPr>
              <w:widowControl/>
              <w:snapToGrid w:val="0"/>
              <w:spacing w:line="240" w:lineRule="auto"/>
              <w:jc w:val="both"/>
              <w:textAlignment w:val="center"/>
              <w:rPr>
                <w:rFonts w:hint="eastAsia" w:ascii="黑体" w:hAnsi="黑体" w:eastAsia="黑体" w:cs="黑体"/>
                <w:color w:val="000000"/>
                <w:kern w:val="0"/>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612" w:hRule="exact"/>
        </w:trPr>
        <w:tc>
          <w:tcPr>
            <w:tcW w:w="2080" w:type="dxa"/>
            <w:tcBorders>
              <w:tl2br w:val="nil"/>
              <w:tr2bl w:val="nil"/>
            </w:tcBorders>
            <w:noWrap w:val="0"/>
            <w:vAlign w:val="center"/>
          </w:tcPr>
          <w:p>
            <w:pPr>
              <w:widowControl/>
              <w:snapToGrid w:val="0"/>
              <w:spacing w:line="240" w:lineRule="auto"/>
              <w:jc w:val="center"/>
              <w:textAlignment w:val="center"/>
              <w:rPr>
                <w:rFonts w:hint="default" w:ascii="黑体" w:hAnsi="黑体" w:eastAsia="黑体" w:cs="黑体"/>
                <w:b w:val="0"/>
                <w:bCs w:val="0"/>
                <w:color w:val="000000"/>
                <w:kern w:val="0"/>
                <w:sz w:val="28"/>
                <w:szCs w:val="28"/>
                <w:highlight w:val="none"/>
                <w:lang w:val="en-US" w:eastAsia="zh-CN" w:bidi="ar"/>
              </w:rPr>
            </w:pPr>
            <w:r>
              <w:rPr>
                <w:rFonts w:hint="eastAsia" w:ascii="黑体" w:hAnsi="黑体" w:eastAsia="黑体" w:cs="黑体"/>
                <w:b w:val="0"/>
                <w:bCs w:val="0"/>
                <w:color w:val="000000"/>
                <w:kern w:val="0"/>
                <w:sz w:val="28"/>
                <w:szCs w:val="28"/>
                <w:highlight w:val="none"/>
                <w:lang w:val="en-US" w:eastAsia="zh-CN" w:bidi="ar"/>
              </w:rPr>
              <w:t>服务措施</w:t>
            </w:r>
          </w:p>
        </w:tc>
        <w:tc>
          <w:tcPr>
            <w:tcW w:w="7199" w:type="dxa"/>
            <w:gridSpan w:val="5"/>
            <w:tcBorders>
              <w:tl2br w:val="nil"/>
              <w:tr2bl w:val="nil"/>
            </w:tcBorders>
            <w:noWrap w:val="0"/>
            <w:vAlign w:val="center"/>
          </w:tcPr>
          <w:p>
            <w:pPr>
              <w:widowControl/>
              <w:snapToGrid w:val="0"/>
              <w:spacing w:line="240" w:lineRule="auto"/>
              <w:textAlignment w:val="center"/>
              <w:rPr>
                <w:rFonts w:hint="default" w:ascii="黑体" w:hAnsi="黑体" w:eastAsia="黑体" w:cs="黑体"/>
                <w:color w:val="000000"/>
                <w:kern w:val="0"/>
                <w:sz w:val="28"/>
                <w:szCs w:val="28"/>
                <w:highlight w:val="none"/>
                <w:lang w:val="en-US" w:eastAsia="zh-CN" w:bidi="ar"/>
              </w:rPr>
            </w:pPr>
            <w:r>
              <w:rPr>
                <w:rFonts w:hint="default" w:ascii="黑体" w:hAnsi="黑体" w:eastAsia="黑体" w:cs="黑体"/>
                <w:color w:val="000000"/>
                <w:kern w:val="0"/>
                <w:sz w:val="28"/>
                <w:szCs w:val="28"/>
                <w:highlight w:val="none"/>
                <w:lang w:val="en-US" w:eastAsia="zh-CN" w:bidi="ar"/>
              </w:rPr>
              <w:t>1.</w:t>
            </w:r>
          </w:p>
          <w:p>
            <w:pPr>
              <w:widowControl/>
              <w:textAlignment w:val="center"/>
              <w:rPr>
                <w:rFonts w:hint="eastAsia" w:ascii="黑体" w:hAnsi="黑体" w:eastAsia="黑体" w:cs="黑体"/>
                <w:color w:val="000000"/>
                <w:kern w:val="0"/>
                <w:sz w:val="28"/>
                <w:szCs w:val="28"/>
                <w:highlight w:val="none"/>
                <w:lang w:val="en-US" w:eastAsia="zh-CN" w:bidi="ar"/>
              </w:rPr>
            </w:pPr>
            <w:r>
              <w:rPr>
                <w:rFonts w:hint="eastAsia" w:ascii="黑体" w:hAnsi="黑体" w:eastAsia="黑体" w:cs="黑体"/>
                <w:color w:val="000000"/>
                <w:kern w:val="0"/>
                <w:sz w:val="28"/>
                <w:szCs w:val="28"/>
                <w:highlight w:val="none"/>
                <w:lang w:val="en-US" w:eastAsia="zh-CN" w:bidi="ar"/>
              </w:rPr>
              <w:t>2.</w:t>
            </w:r>
          </w:p>
          <w:p>
            <w:pPr>
              <w:widowControl/>
              <w:textAlignment w:val="center"/>
              <w:rPr>
                <w:rFonts w:hint="eastAsia" w:ascii="黑体" w:hAnsi="黑体" w:eastAsia="黑体" w:cs="黑体"/>
                <w:color w:val="000000"/>
                <w:kern w:val="0"/>
                <w:sz w:val="28"/>
                <w:szCs w:val="28"/>
                <w:highlight w:val="none"/>
                <w:lang w:val="en-US" w:eastAsia="zh-CN" w:bidi="ar"/>
              </w:rPr>
            </w:pPr>
            <w:r>
              <w:rPr>
                <w:rFonts w:hint="eastAsia" w:ascii="黑体" w:hAnsi="黑体" w:eastAsia="黑体" w:cs="黑体"/>
                <w:color w:val="000000"/>
                <w:kern w:val="0"/>
                <w:sz w:val="28"/>
                <w:szCs w:val="28"/>
                <w:highlight w:val="none"/>
                <w:lang w:val="en-US" w:eastAsia="zh-CN" w:bidi="ar"/>
              </w:rPr>
              <w:t>3.</w:t>
            </w:r>
          </w:p>
          <w:p>
            <w:pPr>
              <w:widowControl/>
              <w:textAlignment w:val="center"/>
              <w:rPr>
                <w:rFonts w:hint="default" w:ascii="黑体" w:hAnsi="黑体" w:eastAsia="黑体" w:cs="黑体"/>
                <w:color w:val="000000"/>
                <w:kern w:val="0"/>
                <w:sz w:val="28"/>
                <w:szCs w:val="28"/>
                <w:highlight w:val="none"/>
                <w:lang w:val="en-US" w:eastAsia="zh-CN" w:bidi="ar"/>
              </w:rPr>
            </w:pPr>
            <w:r>
              <w:rPr>
                <w:rFonts w:hint="eastAsia" w:ascii="黑体" w:hAnsi="黑体" w:eastAsia="黑体" w:cs="黑体"/>
                <w:color w:val="000000"/>
                <w:kern w:val="0"/>
                <w:sz w:val="28"/>
                <w:szCs w:val="28"/>
                <w:highlight w:val="none"/>
                <w:lang w:val="en-US" w:eastAsia="zh-CN" w:bidi="ar"/>
              </w:rPr>
              <w:t>……</w:t>
            </w:r>
          </w:p>
        </w:tc>
      </w:tr>
    </w:tbl>
    <w:p>
      <w:pPr>
        <w:widowControl/>
        <w:adjustRightInd w:val="0"/>
        <w:snapToGrid w:val="0"/>
        <w:spacing w:before="157" w:beforeLines="50" w:line="360" w:lineRule="auto"/>
        <w:jc w:val="right"/>
        <w:textAlignment w:val="center"/>
        <w:rPr>
          <w:rFonts w:hint="eastAsia" w:ascii="黑体" w:hAnsi="黑体" w:eastAsia="黑体" w:cs="黑体"/>
          <w:b w:val="0"/>
          <w:bCs w:val="0"/>
          <w:color w:val="000000"/>
          <w:kern w:val="0"/>
          <w:sz w:val="28"/>
          <w:szCs w:val="28"/>
          <w:highlight w:val="none"/>
          <w:u w:val="single"/>
          <w:lang w:val="en-US" w:eastAsia="zh-CN" w:bidi="ar"/>
        </w:rPr>
      </w:pPr>
    </w:p>
    <w:p>
      <w:pPr>
        <w:pStyle w:val="8"/>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珠海市生态环境局XX分局</w:t>
      </w:r>
    </w:p>
    <w:p>
      <w:pPr>
        <w:pStyle w:val="8"/>
        <w:ind w:firstLine="5120" w:firstLineChars="16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年     月     日     </w:t>
      </w:r>
    </w:p>
    <w:sectPr>
      <w:headerReference r:id="rId3" w:type="default"/>
      <w:footerReference r:id="rId4" w:type="default"/>
      <w:pgSz w:w="11906" w:h="16838"/>
      <w:pgMar w:top="1701" w:right="1418" w:bottom="1701" w:left="1418" w:header="851" w:footer="1418"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jc w:val="left"/>
      <w:rPr>
        <w:rFonts w:ascii="Calibri" w:hAnsi="Calibri" w:eastAsia="宋体"/>
        <w:sz w:val="18"/>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E8"/>
    <w:rsid w:val="00112509"/>
    <w:rsid w:val="0045555C"/>
    <w:rsid w:val="005631EB"/>
    <w:rsid w:val="00594FD0"/>
    <w:rsid w:val="006177AC"/>
    <w:rsid w:val="0064581D"/>
    <w:rsid w:val="006C0BE8"/>
    <w:rsid w:val="006E39CC"/>
    <w:rsid w:val="00717157"/>
    <w:rsid w:val="007D34D1"/>
    <w:rsid w:val="00942A85"/>
    <w:rsid w:val="0096030C"/>
    <w:rsid w:val="00A55A15"/>
    <w:rsid w:val="00A94F14"/>
    <w:rsid w:val="00AB5C84"/>
    <w:rsid w:val="00C44528"/>
    <w:rsid w:val="00CC2EA3"/>
    <w:rsid w:val="00FF2F27"/>
    <w:rsid w:val="035E3949"/>
    <w:rsid w:val="036F35B2"/>
    <w:rsid w:val="06A612FD"/>
    <w:rsid w:val="06B9339B"/>
    <w:rsid w:val="09B12CA2"/>
    <w:rsid w:val="0C220900"/>
    <w:rsid w:val="0C5D11D1"/>
    <w:rsid w:val="0DD856C5"/>
    <w:rsid w:val="0E60157E"/>
    <w:rsid w:val="0F20610F"/>
    <w:rsid w:val="0F8913CC"/>
    <w:rsid w:val="11560AFF"/>
    <w:rsid w:val="13C37AD1"/>
    <w:rsid w:val="14034777"/>
    <w:rsid w:val="14AE59F7"/>
    <w:rsid w:val="14EA692A"/>
    <w:rsid w:val="1A185DBE"/>
    <w:rsid w:val="1AAE6D49"/>
    <w:rsid w:val="1B4C254A"/>
    <w:rsid w:val="1DFD83F0"/>
    <w:rsid w:val="1E530D82"/>
    <w:rsid w:val="1F0D6445"/>
    <w:rsid w:val="1F2C0891"/>
    <w:rsid w:val="2082555C"/>
    <w:rsid w:val="22C8413F"/>
    <w:rsid w:val="238020CC"/>
    <w:rsid w:val="25290BDE"/>
    <w:rsid w:val="275F2B9C"/>
    <w:rsid w:val="299C4EAE"/>
    <w:rsid w:val="2B516A1A"/>
    <w:rsid w:val="2E731410"/>
    <w:rsid w:val="2E95445C"/>
    <w:rsid w:val="31516F7F"/>
    <w:rsid w:val="3170626E"/>
    <w:rsid w:val="322C348B"/>
    <w:rsid w:val="356F6292"/>
    <w:rsid w:val="3759256A"/>
    <w:rsid w:val="38F51857"/>
    <w:rsid w:val="3AD0613F"/>
    <w:rsid w:val="3BB71ADB"/>
    <w:rsid w:val="3C3501E6"/>
    <w:rsid w:val="3CF76A01"/>
    <w:rsid w:val="3D8533FC"/>
    <w:rsid w:val="3DD35CC3"/>
    <w:rsid w:val="3EE07F71"/>
    <w:rsid w:val="3EEF0B9B"/>
    <w:rsid w:val="3FF45467"/>
    <w:rsid w:val="40474C71"/>
    <w:rsid w:val="442D528A"/>
    <w:rsid w:val="454A1F48"/>
    <w:rsid w:val="456D0494"/>
    <w:rsid w:val="461A34C9"/>
    <w:rsid w:val="47A41325"/>
    <w:rsid w:val="47FB093B"/>
    <w:rsid w:val="485C575A"/>
    <w:rsid w:val="4A7D60F3"/>
    <w:rsid w:val="4ADC4EC2"/>
    <w:rsid w:val="4F3D17C0"/>
    <w:rsid w:val="4F7E61F7"/>
    <w:rsid w:val="51C319C0"/>
    <w:rsid w:val="52F51762"/>
    <w:rsid w:val="532D6D45"/>
    <w:rsid w:val="550145D3"/>
    <w:rsid w:val="55C144F5"/>
    <w:rsid w:val="573F4549"/>
    <w:rsid w:val="591450B3"/>
    <w:rsid w:val="596A345D"/>
    <w:rsid w:val="598B6504"/>
    <w:rsid w:val="5B4111F0"/>
    <w:rsid w:val="5BD954E1"/>
    <w:rsid w:val="5BE46F58"/>
    <w:rsid w:val="5CC23105"/>
    <w:rsid w:val="5D0E252F"/>
    <w:rsid w:val="5F79C2C0"/>
    <w:rsid w:val="5FE03BDB"/>
    <w:rsid w:val="600E41A6"/>
    <w:rsid w:val="62C77240"/>
    <w:rsid w:val="65CA48CF"/>
    <w:rsid w:val="661515F2"/>
    <w:rsid w:val="675202C3"/>
    <w:rsid w:val="677F9825"/>
    <w:rsid w:val="67957C01"/>
    <w:rsid w:val="68553D8A"/>
    <w:rsid w:val="6ACC5919"/>
    <w:rsid w:val="6B6B04CB"/>
    <w:rsid w:val="6DDE744D"/>
    <w:rsid w:val="6DFD7374"/>
    <w:rsid w:val="6E934811"/>
    <w:rsid w:val="6EBD76F9"/>
    <w:rsid w:val="6FFF8082"/>
    <w:rsid w:val="70E90F56"/>
    <w:rsid w:val="71EF2DE1"/>
    <w:rsid w:val="739A279C"/>
    <w:rsid w:val="74031745"/>
    <w:rsid w:val="766C6D4E"/>
    <w:rsid w:val="76FD44D7"/>
    <w:rsid w:val="77BBEDAD"/>
    <w:rsid w:val="79991741"/>
    <w:rsid w:val="79DC547D"/>
    <w:rsid w:val="79FE11B1"/>
    <w:rsid w:val="7B7FDD07"/>
    <w:rsid w:val="7BB2BEE9"/>
    <w:rsid w:val="7C96110B"/>
    <w:rsid w:val="7CA21C8A"/>
    <w:rsid w:val="7CB86D06"/>
    <w:rsid w:val="7D1E423E"/>
    <w:rsid w:val="7DD7766E"/>
    <w:rsid w:val="7EE499E4"/>
    <w:rsid w:val="7F6FF8B4"/>
    <w:rsid w:val="7F9DA7E7"/>
    <w:rsid w:val="7FFFB3B4"/>
    <w:rsid w:val="9EFC0D5C"/>
    <w:rsid w:val="BB6BA3BA"/>
    <w:rsid w:val="BBDCC61C"/>
    <w:rsid w:val="BEBDBF93"/>
    <w:rsid w:val="BEBFCE1C"/>
    <w:rsid w:val="C7B5C5D4"/>
    <w:rsid w:val="E35D7911"/>
    <w:rsid w:val="E73F3840"/>
    <w:rsid w:val="E7FF42D5"/>
    <w:rsid w:val="ED7E46E5"/>
    <w:rsid w:val="F3B74841"/>
    <w:rsid w:val="F7BDABD6"/>
    <w:rsid w:val="FD464605"/>
    <w:rsid w:val="FDFDD526"/>
    <w:rsid w:val="FDFFBC50"/>
    <w:rsid w:val="FE34D5BC"/>
    <w:rsid w:val="FF7DFD42"/>
    <w:rsid w:val="FFDB7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qFormat="1" w:unhideWhenUsed="0" w:uiPriority="0" w:semiHidden="0"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adjustRightInd w:val="0"/>
      <w:snapToGrid w:val="0"/>
      <w:spacing w:line="288" w:lineRule="auto"/>
      <w:ind w:firstLine="225" w:firstLineChars="225"/>
      <w:jc w:val="left"/>
      <w:outlineLvl w:val="2"/>
    </w:pPr>
    <w:rPr>
      <w:b/>
      <w:bCs/>
      <w:sz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E-mail Signature"/>
    <w:basedOn w:val="1"/>
    <w:next w:val="4"/>
    <w:qFormat/>
    <w:uiPriority w:val="0"/>
    <w:pPr>
      <w:spacing w:line="460" w:lineRule="exact"/>
      <w:ind w:firstLine="200"/>
    </w:pPr>
    <w:rPr>
      <w:rFonts w:ascii="Times New Roman" w:hAnsi="Times New Roman" w:eastAsia="宋体" w:cs="Times New Roman"/>
    </w:rPr>
  </w:style>
  <w:style w:type="paragraph" w:customStyle="1" w:styleId="4">
    <w:name w:val="文章"/>
    <w:basedOn w:val="5"/>
    <w:next w:val="6"/>
    <w:qFormat/>
    <w:uiPriority w:val="0"/>
    <w:pPr>
      <w:ind w:firstLine="480"/>
      <w:jc w:val="center"/>
    </w:pPr>
    <w:rPr>
      <w:rFonts w:ascii="Calibri" w:hAnsi="Calibri"/>
      <w:sz w:val="26"/>
    </w:rPr>
  </w:style>
  <w:style w:type="paragraph" w:styleId="5">
    <w:name w:val="Body Text Indent"/>
    <w:basedOn w:val="1"/>
    <w:qFormat/>
    <w:uiPriority w:val="0"/>
    <w:pPr>
      <w:spacing w:after="120"/>
      <w:ind w:left="420" w:leftChars="200"/>
    </w:pPr>
  </w:style>
  <w:style w:type="paragraph" w:styleId="6">
    <w:name w:val="List"/>
    <w:basedOn w:val="1"/>
    <w:next w:val="1"/>
    <w:qFormat/>
    <w:uiPriority w:val="0"/>
    <w:pPr>
      <w:widowControl/>
      <w:ind w:left="420" w:hanging="420"/>
      <w:jc w:val="left"/>
    </w:pPr>
  </w:style>
  <w:style w:type="paragraph" w:styleId="7">
    <w:name w:val="annotation text"/>
    <w:basedOn w:val="1"/>
    <w:link w:val="31"/>
    <w:semiHidden/>
    <w:unhideWhenUsed/>
    <w:qFormat/>
    <w:uiPriority w:val="99"/>
    <w:pPr>
      <w:jc w:val="left"/>
    </w:pPr>
  </w:style>
  <w:style w:type="paragraph" w:styleId="8">
    <w:name w:val="Body Text"/>
    <w:basedOn w:val="1"/>
    <w:next w:val="9"/>
    <w:qFormat/>
    <w:uiPriority w:val="0"/>
    <w:pPr>
      <w:spacing w:after="120"/>
    </w:pPr>
  </w:style>
  <w:style w:type="paragraph" w:styleId="9">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10">
    <w:name w:val="Balloon Text"/>
    <w:basedOn w:val="1"/>
    <w:link w:val="33"/>
    <w:semiHidden/>
    <w:unhideWhenUsed/>
    <w:qFormat/>
    <w:uiPriority w:val="99"/>
    <w:rPr>
      <w:sz w:val="18"/>
      <w:szCs w:val="18"/>
    </w:rPr>
  </w:style>
  <w:style w:type="paragraph" w:styleId="11">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2"/>
    <w:basedOn w:val="1"/>
    <w:next w:val="3"/>
    <w:qFormat/>
    <w:uiPriority w:val="0"/>
    <w:pPr>
      <w:ind w:left="420" w:leftChars="200"/>
    </w:pPr>
  </w:style>
  <w:style w:type="paragraph" w:styleId="14">
    <w:name w:val="Normal (Web)"/>
    <w:basedOn w:val="1"/>
    <w:semiHidden/>
    <w:unhideWhenUsed/>
    <w:qFormat/>
    <w:uiPriority w:val="99"/>
    <w:pPr>
      <w:spacing w:beforeAutospacing="1" w:afterAutospacing="1"/>
      <w:jc w:val="left"/>
    </w:pPr>
    <w:rPr>
      <w:rFonts w:cs="Times New Roman"/>
      <w:kern w:val="0"/>
      <w:sz w:val="24"/>
    </w:rPr>
  </w:style>
  <w:style w:type="paragraph" w:styleId="15">
    <w:name w:val="annotation subject"/>
    <w:basedOn w:val="7"/>
    <w:next w:val="7"/>
    <w:link w:val="32"/>
    <w:semiHidden/>
    <w:unhideWhenUsed/>
    <w:qFormat/>
    <w:uiPriority w:val="99"/>
    <w:rPr>
      <w:b/>
      <w:bCs/>
    </w:rPr>
  </w:style>
  <w:style w:type="character" w:styleId="18">
    <w:name w:val="Strong"/>
    <w:basedOn w:val="17"/>
    <w:qFormat/>
    <w:uiPriority w:val="22"/>
    <w:rPr>
      <w:b/>
    </w:rPr>
  </w:style>
  <w:style w:type="character" w:styleId="19">
    <w:name w:val="page number"/>
    <w:basedOn w:val="17"/>
    <w:qFormat/>
    <w:uiPriority w:val="0"/>
  </w:style>
  <w:style w:type="character" w:styleId="20">
    <w:name w:val="annotation reference"/>
    <w:basedOn w:val="17"/>
    <w:semiHidden/>
    <w:unhideWhenUsed/>
    <w:qFormat/>
    <w:uiPriority w:val="99"/>
    <w:rPr>
      <w:sz w:val="21"/>
      <w:szCs w:val="21"/>
    </w:rPr>
  </w:style>
  <w:style w:type="paragraph" w:styleId="21">
    <w:name w:val="List Paragraph"/>
    <w:basedOn w:val="1"/>
    <w:qFormat/>
    <w:uiPriority w:val="34"/>
    <w:pPr>
      <w:ind w:firstLine="420" w:firstLineChars="200"/>
    </w:pPr>
  </w:style>
  <w:style w:type="paragraph" w:customStyle="1" w:styleId="22">
    <w:name w:val="Default"/>
    <w:basedOn w:val="23"/>
    <w:next w:val="24"/>
    <w:unhideWhenUsed/>
    <w:qFormat/>
    <w:uiPriority w:val="99"/>
    <w:pPr>
      <w:autoSpaceDE w:val="0"/>
      <w:autoSpaceDN w:val="0"/>
      <w:ind w:firstLine="632" w:firstLineChars="200"/>
    </w:pPr>
    <w:rPr>
      <w:rFonts w:hint="eastAsia" w:hAnsi="宋体" w:eastAsia="仿宋_GB2312" w:cs="Times New Roman"/>
      <w:color w:val="000000"/>
      <w:sz w:val="32"/>
    </w:rPr>
  </w:style>
  <w:style w:type="paragraph" w:customStyle="1" w:styleId="23">
    <w:name w:val="纯文本1"/>
    <w:basedOn w:val="1"/>
    <w:qFormat/>
    <w:uiPriority w:val="0"/>
    <w:pPr>
      <w:adjustRightInd w:val="0"/>
      <w:textAlignment w:val="baseline"/>
    </w:pPr>
    <w:rPr>
      <w:rFonts w:ascii="宋体"/>
      <w:szCs w:val="20"/>
    </w:rPr>
  </w:style>
  <w:style w:type="paragraph" w:customStyle="1" w:styleId="24">
    <w:name w:val="样式35"/>
    <w:basedOn w:val="25"/>
    <w:next w:val="30"/>
    <w:qFormat/>
    <w:uiPriority w:val="0"/>
    <w:pPr>
      <w:spacing w:line="312" w:lineRule="auto"/>
      <w:ind w:firstLine="567"/>
      <w:jc w:val="both"/>
    </w:pPr>
    <w:rPr>
      <w:rFonts w:ascii="宋体" w:hAnsi="Calibri"/>
      <w:kern w:val="2"/>
      <w:sz w:val="21"/>
      <w:szCs w:val="22"/>
    </w:rPr>
  </w:style>
  <w:style w:type="paragraph" w:customStyle="1" w:styleId="25">
    <w:name w:val="样式26"/>
    <w:basedOn w:val="26"/>
    <w:qFormat/>
    <w:uiPriority w:val="0"/>
  </w:style>
  <w:style w:type="paragraph" w:customStyle="1" w:styleId="26">
    <w:name w:val="样式21"/>
    <w:basedOn w:val="27"/>
    <w:qFormat/>
    <w:uiPriority w:val="0"/>
    <w:pPr>
      <w:spacing w:before="120" w:beforeLines="0" w:after="120" w:afterLines="0"/>
      <w:ind w:hanging="992"/>
    </w:pPr>
  </w:style>
  <w:style w:type="paragraph" w:customStyle="1" w:styleId="27">
    <w:name w:val="样式5"/>
    <w:basedOn w:val="28"/>
    <w:qFormat/>
    <w:uiPriority w:val="0"/>
  </w:style>
  <w:style w:type="paragraph" w:customStyle="1" w:styleId="28">
    <w:name w:val="样式12"/>
    <w:basedOn w:val="29"/>
    <w:qFormat/>
    <w:uiPriority w:val="0"/>
    <w:pPr>
      <w:spacing w:before="156" w:beforeLines="50" w:after="156" w:afterLines="50" w:line="360" w:lineRule="auto"/>
      <w:ind w:left="567" w:hanging="567"/>
      <w:outlineLvl w:val="1"/>
    </w:pPr>
    <w:rPr>
      <w:rFonts w:eastAsia="MS Mincho"/>
      <w:kern w:val="0"/>
      <w:sz w:val="28"/>
      <w:szCs w:val="28"/>
    </w:rPr>
  </w:style>
  <w:style w:type="paragraph" w:customStyle="1" w:styleId="29">
    <w:name w:val="样式 标题 3标题 3 Char标题3H3h33rd level第二层条三级标题ReHead 3 WSA头..."/>
    <w:basedOn w:val="2"/>
    <w:qFormat/>
    <w:uiPriority w:val="0"/>
    <w:pPr>
      <w:ind w:left="4140" w:hanging="720"/>
    </w:pPr>
    <w:rPr>
      <w:rFonts w:eastAsia="黑体"/>
      <w:color w:val="FF0000"/>
    </w:rPr>
  </w:style>
  <w:style w:type="paragraph" w:customStyle="1" w:styleId="30">
    <w:name w:val="font6"/>
    <w:next w:val="13"/>
    <w:qFormat/>
    <w:uiPriority w:val="0"/>
    <w:pPr>
      <w:spacing w:before="280" w:after="280"/>
      <w:jc w:val="both"/>
    </w:pPr>
    <w:rPr>
      <w:rFonts w:ascii="Calibri" w:hAnsi="Calibri" w:eastAsia="宋体" w:cs="宋体"/>
      <w:kern w:val="2"/>
      <w:sz w:val="21"/>
      <w:szCs w:val="22"/>
      <w:lang w:val="en-US" w:eastAsia="zh-CN" w:bidi="ar-SA"/>
    </w:rPr>
  </w:style>
  <w:style w:type="character" w:customStyle="1" w:styleId="31">
    <w:name w:val="批注文字 Char"/>
    <w:basedOn w:val="17"/>
    <w:link w:val="7"/>
    <w:semiHidden/>
    <w:qFormat/>
    <w:uiPriority w:val="99"/>
    <w:rPr>
      <w:rFonts w:asciiTheme="minorHAnsi" w:hAnsiTheme="minorHAnsi" w:eastAsiaTheme="minorEastAsia" w:cstheme="minorBidi"/>
      <w:kern w:val="2"/>
      <w:sz w:val="21"/>
      <w:szCs w:val="22"/>
    </w:rPr>
  </w:style>
  <w:style w:type="character" w:customStyle="1" w:styleId="32">
    <w:name w:val="批注主题 Char"/>
    <w:basedOn w:val="31"/>
    <w:link w:val="15"/>
    <w:semiHidden/>
    <w:qFormat/>
    <w:uiPriority w:val="99"/>
    <w:rPr>
      <w:rFonts w:asciiTheme="minorHAnsi" w:hAnsiTheme="minorHAnsi" w:eastAsiaTheme="minorEastAsia" w:cstheme="minorBidi"/>
      <w:b/>
      <w:bCs/>
      <w:kern w:val="2"/>
      <w:sz w:val="21"/>
      <w:szCs w:val="22"/>
    </w:rPr>
  </w:style>
  <w:style w:type="character" w:customStyle="1" w:styleId="33">
    <w:name w:val="批注框文本 Char"/>
    <w:basedOn w:val="17"/>
    <w:link w:val="10"/>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Microsoft</Company>
  <Pages>4</Pages>
  <Words>235</Words>
  <Characters>1343</Characters>
  <Lines>11</Lines>
  <Paragraphs>3</Paragraphs>
  <TotalTime>6</TotalTime>
  <ScaleCrop>false</ScaleCrop>
  <LinksUpToDate>false</LinksUpToDate>
  <CharactersWithSpaces>1575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2022-06-06T08:30:00Z</dcterms:created>
  <dc:creator>A Dong</dc:creator>
  <cp:lastModifiedBy>发文员:公文套红</cp:lastModifiedBy>
  <cp:lastPrinted>2022-06-24T10:23:00Z</cp:lastPrinted>
  <dcterms:modified xsi:type="dcterms:W3CDTF">2022-06-27T10:42:57Z</dcterms:modified>
  <dc:title>附件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