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珠海市3岁以下婴幼儿托育机构等级评分标准（试行）</w:t>
      </w:r>
    </w:p>
    <w:p>
      <w:pPr>
        <w:pStyle w:val="8"/>
        <w:rPr>
          <w:rFonts w:hint="eastAsia"/>
          <w:sz w:val="10"/>
          <w:szCs w:val="10"/>
          <w:lang w:eastAsia="zh-CN"/>
        </w:rPr>
      </w:pPr>
    </w:p>
    <w:tbl>
      <w:tblPr>
        <w:tblStyle w:val="5"/>
        <w:tblpPr w:leftFromText="181" w:rightFromText="181" w:vertAnchor="text" w:tblpXSpec="center" w:tblpY="1"/>
        <w:tblOverlap w:val="never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39"/>
        <w:gridCol w:w="635"/>
        <w:gridCol w:w="7360"/>
        <w:gridCol w:w="567"/>
        <w:gridCol w:w="794"/>
        <w:gridCol w:w="79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71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309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4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715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评估标准</w:t>
            </w:r>
          </w:p>
        </w:tc>
        <w:tc>
          <w:tcPr>
            <w:tcW w:w="209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分值</w:t>
            </w:r>
          </w:p>
        </w:tc>
        <w:tc>
          <w:tcPr>
            <w:tcW w:w="292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自评得分</w:t>
            </w:r>
          </w:p>
        </w:tc>
        <w:tc>
          <w:tcPr>
            <w:tcW w:w="292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考评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得分</w:t>
            </w:r>
          </w:p>
        </w:tc>
        <w:tc>
          <w:tcPr>
            <w:tcW w:w="674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C1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自有场地或租赁期不少于3年的场地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且场地不得设置于四层及四层以上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自然条件良好、交通便利、符合卫生和环保要求（1分）；符合国家相关抗震、消防标准、电气安全的规定（1分）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机构总建筑面积：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面积≥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面积≥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面积≥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小于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该项不得分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婴幼儿人均建筑面积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：大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㎡（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,达到6-7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㎡（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㎡（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低于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该项不得分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有专用的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户外活动场地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），户外活动场地为合用场地并签订协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议（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）；户外人均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㎡（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，人均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㎡（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户外活动场地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该项不得分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C6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生活用房各班为独立使用的生活单元，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每班有专用的活动室和午睡室（1分）。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C7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设有保健室（1分）；根据需求设置其他服务管理用房，收托2岁以下婴幼儿的，应设置符合有关规定要求的母婴室。（1分）</w:t>
            </w:r>
          </w:p>
        </w:tc>
        <w:tc>
          <w:tcPr>
            <w:tcW w:w="209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建筑房间的空气隔声标准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环境噪声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室内空气质量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规范（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幼儿用房自然通风良好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9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C9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使用的建筑装修材料和室内设施符合现行国家标准《民用建筑工程室内环境污染控制规范》GB50325有关规定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9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有独立设置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符合卫生要求的厨房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；厨房使用面积达0.4㎡/每人，且不小于12㎡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活动室内婴幼儿生活和学习必需的各种设备和用品较为齐全、适用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有适合婴幼儿身高的桌椅、玩具柜、饮水设备、茶杯箱等家具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；提供数量充足的、安全的、能满足多种感知需要的玩具材料，提供给婴幼儿的玩具应当符合GB6675“《玩具安全》系列国家标准”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构大门、建筑物出入口、楼梯间、走廊、厨房等应设置视频安防监控系统，设有监控视频观察区，对机构内所有场所（成人洗手间和更衣间除外）进行无死角监控（1.5分）监控录像资料保存期不少于90日（0.5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有适合幼儿并符合卫生要求的午睡床铺设备，确保一人一床（不得采用上下铺）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；卫生设施完备，符合幼儿年龄特点（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C14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机构防护栏应符合下列规定：①外廊、室内回廊、内天井、阳台、上人屋面、平台、看台及室外楼梯等临空处应设置防护栏杆，栏杆应以坚固、耐久的材料制作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；②防护栏杆的高度应从可踏部位顶面起算，且净高不应小于1.30m（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分）；③防护栏杆必须采用防止幼儿攀登和穿过的构造，当采用垂直杆件做栏杆时，其杆件净距离不应大于0.09m（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C15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幼儿使用的楼梯，当楼梯井净宽度大于0.11m时，必须采取防止幼儿攀滑措施（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分）；楼梯栏杆应采取不易攀爬的构造，当采用垂直杆件做栏杆时，其杆件净距不应大于0.09m（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C16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活动室、寝室、多功能活动室等幼儿使用的房间设双扇平开门，门净宽不小于1.20m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。活动室、多功能活动室外窗开启扇均应设纱窗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工作人员应当具有良好的职业道德，热爱婴幼儿、身心健康，无虐待儿童记录、无犯罪记录，无抑郁症等精神性疾病史。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并每年定期对工作人员进行从业查询。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托育机构负责人负责全面工作，应当具备大专以上学历，具有从事儿童保育教育或卫生健康等相关工作3年以上的经历，且经托育机构负责人岗位培训合格（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合理配备保育人员，年龄55周岁以下，具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备高中及同等以上学历，具有婴幼儿照护经验或相关专业背景，受过相关培训和心理知识培训，持证上岗（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保育人员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与婴幼儿数的比例不低于：乳儿班：1:3，托小班1:5，托大班1:7，混合班1:6（3分）。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收托50人以下的托育机构，应至少配备1名兼职保健人员；收托50-100人的，应至少配备1名专职保健人员；收托100人以上的，应至少配备1名专职和1名兼职保健人员（1分）。卫生保健人员具备全日制大专及以上学历，医务人员具备医师/护士资格，上岗前经当地妇幼保健机构组织的卫生保健专业知识培训合格，持证上岗（1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合理配备炊事人员，炊事人员与儿童配备比例：提供每日三餐一点的托幼机构应达1:50，提供每日一餐两点或二餐一点的1:80（1分）。取得炊事员上岗证（1分）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无炊事人员该项不得分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机构独立设置需配备保安，若依托其他单位设置，则该被依托单位需配保安（1分）。保安人员应当取得公安机关颁发的《保安员证》，并由获得公安机关颁发的《保安服务许可证》的保安公司派驻（1分）。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71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309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15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有正确的办园指导思想和培养目标，有机构发展的整体规划与具体实施措施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；有2年以上的办园历史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；社会声誉好，家长、社会满意度高，一年内无家长投诉、信访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）；注册、备案、变更及时（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严格控制班级名额，乳儿班（6-12个月，10人以下），托小班（12-24个月，15人以下），托大班（24-36个月，20人以下，混合班（18个月以上，18人以下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构与婴幼儿监护人签订托育服务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协议（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建立收托婴幼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信息管理制度，及时采集、更新，定期向备案部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教职工队伍管理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依法与工作人员签订劳动合同，保障工作人员合法权益（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建立人员培训、职级评定等制度，建立负责人、工作人员的继续教育制度，并按规定组织和支持从业人员参加继续教育进修活动，通过集中培训、在线学习等方式，不断提高工作人员的专业能力、职业道德和心理健康水平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收费管理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托育机构实行明码标价，自觉规范收费行为，并使用规范的专用票据（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71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9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安全工作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落实安全管理主体责任，建立健全安全防护措施和检查制度、门卫、房屋、设备、消防、交通、婴幼儿接送、活动组织和婴幼儿就寝值守等各项安全防护制度，主要包括：①安全责任制度；②婴幼儿接送制度；③环境安全检查制度；④信息保护制度等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分）。制定重大自然灾害、踩踏、火灾、暴力等突发事件应急预案（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工作人员掌握预防婴幼儿伤害的相关知识和急救技能（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卫生保健工作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20分）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保健室设有儿童观察床，且符合安全要求,有流动水或代用流动水的设施,配备办公桌椅、药品柜、档案柜、儿童杠杆式体重秤、量床（2岁以下儿童使用）、身高计（2岁以上儿童使用）、国际标准视力表或标准对数视力表灯箱、体围测量软尺、额温枪、体温计、外用药品、消毒用品等（1分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；晨检车配备棉签、压舌板、免洗医用洗手液、手电筒、额温枪等（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分）；活动室、寝室、幼儿卫生间等婴幼儿用房宜采用安全型移动式紫外线杀菌消毒设备。紫外线杀菌灯的控制装置应单独设置，并应采取防误开措施（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分）。保健人员定期接受儿童保健专业培训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加强婴幼儿健康管理，科学合理安排婴幼儿生活、饮食、饮水、喂奶、如厕、盥洗、清洁、睡眠起居等各个环节（1分）；结合实际工作建立各项制度，主要包括：①健康检查制度②卫生和消毒制度膳食管理制度③传染病预防和管理制度④食品安全管理制度⑤用药管理制度⑥报告制度⑦工作人员健康管理制度⑧信息收集上报制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认真做好晨检及全日健康观察等日常卫生保健工作，配合卫健部门做好婴幼儿健康管理、计划免疫工作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；建立健全幼儿健康档案，各类账册、资料、档案齐全、规范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C34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婴幼儿入托体检率100%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；离开机构3个月以上返回时应重新体检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。所有工作人员必须持有健康证，并每年进行体检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；无慢性传染病和精神疾病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建立营养管理制度，为幼儿提供合理的膳食（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分）。根据时令及幼儿特点制订定量食谱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；定期进行营养分析，并向家长公布幼儿进食量和营养摄取量等情况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C36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食堂严格执行《食品卫生法》，做好饮食卫生管理（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分）。严格执行幼儿食品留样48小时的规定（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271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9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保育管理工作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C37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根据婴幼儿不同月龄段的生理和心理发展特点，科学安排婴幼儿作息时间，注意动静结合、室内活动与室外活动结合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；保证婴幼儿每日户外活动不少于2小时，寒冷、炎热季节或特殊天气情况下可酌情调整（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分）。托育机构严禁开展违反幼儿生理和心理发展规律、有损婴幼儿身心健康的超前学习或活动（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）；严禁虐待、歧视、体罚或变相体罚等损害幼儿身心健康的行为（1分）。</w:t>
            </w:r>
          </w:p>
        </w:tc>
        <w:tc>
          <w:tcPr>
            <w:tcW w:w="2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C38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以游戏为主要活动形式，寓教育于各种活动之中，促进婴幼儿在身体发育、动作、语言、认知、情感与社会性等方面的全面发展（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分）。活动应以个别、小组活动形式为主，集中统一活动时间不宜过长，便于工作人员多与婴幼儿进行面对面、一对一地个别交流，体现情感关怀（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71" w:type="pct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A5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9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家长工作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3分）</w:t>
            </w:r>
          </w:p>
        </w:tc>
        <w:tc>
          <w:tcPr>
            <w:tcW w:w="234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715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建立与家长联系的制度，定期召开家长会议，接待来访和咨询，帮助家长了解托育机构的保育照护内容和方法（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分）。成立家长委员会，听取家长委员会有关婴幼儿重要事项的意见和建议（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分）。建立家长开放日制度（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分）。重视家园共育，通过多种形式向家长普及科学的早期教育理念和方法，帮助家长树立正确的教育观念，指导幼儿的家庭教育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；家长满意率高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209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71" w:type="pct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B11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社区工作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2分）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加强与社区的联系与合作，面向社区宣传科学育儿及促进婴幼儿早期发展的知识，开展多种形式的服务活动（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分）。</w:t>
            </w:r>
          </w:p>
        </w:tc>
        <w:tc>
          <w:tcPr>
            <w:tcW w:w="209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15" w:type="pct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2924" w:type="pct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8"/>
        <w:rPr>
          <w:rFonts w:hint="eastAsia"/>
          <w:lang w:eastAsia="zh-CN"/>
        </w:rPr>
      </w:pPr>
    </w:p>
    <w:p>
      <w:pPr>
        <w:ind w:left="0" w:leftChars="0" w:firstLine="0" w:firstLineChars="0"/>
        <w:rPr>
          <w:rFonts w:hint="eastAsia"/>
          <w:color w:val="auto"/>
        </w:rPr>
      </w:pPr>
    </w:p>
    <w:p>
      <w:pPr>
        <w:pStyle w:val="8"/>
        <w:rPr>
          <w:color w:val="auto"/>
        </w:rPr>
      </w:pPr>
    </w:p>
    <w:sectPr>
      <w:headerReference r:id="rId3" w:type="default"/>
      <w:footerReference r:id="rId4" w:type="default"/>
      <w:pgSz w:w="16781" w:h="11849" w:orient="landscape"/>
      <w:pgMar w:top="1531" w:right="1984" w:bottom="1531" w:left="1531" w:header="680" w:footer="850" w:gutter="0"/>
      <w:pgNumType w:fmt="numberInDash"/>
      <w:cols w:space="720" w:num="1"/>
      <w:rtlGutter w:val="0"/>
      <w:docGrid w:type="line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- 1 -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- 1 -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attachedTemplate r:id="rId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34A2C"/>
    <w:rsid w:val="17BAE1A4"/>
    <w:rsid w:val="19E7E2A6"/>
    <w:rsid w:val="35FB30D8"/>
    <w:rsid w:val="387F5F8B"/>
    <w:rsid w:val="3B953439"/>
    <w:rsid w:val="3BEF34A4"/>
    <w:rsid w:val="3F97A58B"/>
    <w:rsid w:val="3FF79A54"/>
    <w:rsid w:val="45E065AA"/>
    <w:rsid w:val="4B74FE09"/>
    <w:rsid w:val="4FECD991"/>
    <w:rsid w:val="57F43444"/>
    <w:rsid w:val="5CFE39C4"/>
    <w:rsid w:val="5F3FDB58"/>
    <w:rsid w:val="5F7FCCAD"/>
    <w:rsid w:val="63F7AB84"/>
    <w:rsid w:val="66FDEF50"/>
    <w:rsid w:val="67BA377C"/>
    <w:rsid w:val="6B72A623"/>
    <w:rsid w:val="76BBA048"/>
    <w:rsid w:val="77C8D013"/>
    <w:rsid w:val="77CF3F21"/>
    <w:rsid w:val="7ADDD4C8"/>
    <w:rsid w:val="7AFE03D9"/>
    <w:rsid w:val="7BCB2211"/>
    <w:rsid w:val="7BCB3FFB"/>
    <w:rsid w:val="7FBE8B9B"/>
    <w:rsid w:val="7FBF30D2"/>
    <w:rsid w:val="7FEB4402"/>
    <w:rsid w:val="87FF3DED"/>
    <w:rsid w:val="9D6D485E"/>
    <w:rsid w:val="A6973BF3"/>
    <w:rsid w:val="B7FE53C3"/>
    <w:rsid w:val="BCED3C42"/>
    <w:rsid w:val="BE3F878B"/>
    <w:rsid w:val="BEDF95F6"/>
    <w:rsid w:val="BEFD37C5"/>
    <w:rsid w:val="BF6FB315"/>
    <w:rsid w:val="BFFDBC21"/>
    <w:rsid w:val="C5BF7E26"/>
    <w:rsid w:val="C7AEC704"/>
    <w:rsid w:val="CB7DA879"/>
    <w:rsid w:val="CDFD48B9"/>
    <w:rsid w:val="CFF727A9"/>
    <w:rsid w:val="CFFEF9B6"/>
    <w:rsid w:val="DAF62333"/>
    <w:rsid w:val="DB3ABC20"/>
    <w:rsid w:val="DFFFEED5"/>
    <w:rsid w:val="DFFFFE61"/>
    <w:rsid w:val="E9EF8766"/>
    <w:rsid w:val="ED7BD71E"/>
    <w:rsid w:val="EDB9BE90"/>
    <w:rsid w:val="EFC4DE66"/>
    <w:rsid w:val="EFF552B3"/>
    <w:rsid w:val="F5D709EC"/>
    <w:rsid w:val="F5FD38E7"/>
    <w:rsid w:val="F7A3B946"/>
    <w:rsid w:val="F7A93F95"/>
    <w:rsid w:val="F7FBA7D5"/>
    <w:rsid w:val="F9FFEB30"/>
    <w:rsid w:val="FBA4B150"/>
    <w:rsid w:val="FBB309F9"/>
    <w:rsid w:val="FBDBB27D"/>
    <w:rsid w:val="FBE66A74"/>
    <w:rsid w:val="FBFF88A1"/>
    <w:rsid w:val="FCCF3499"/>
    <w:rsid w:val="FDD30934"/>
    <w:rsid w:val="FDE34A2C"/>
    <w:rsid w:val="FDFFD7E4"/>
    <w:rsid w:val="FEF98B2B"/>
    <w:rsid w:val="FEF9BA81"/>
    <w:rsid w:val="FEFF6468"/>
    <w:rsid w:val="FF7E47AE"/>
    <w:rsid w:val="FFF7EDC2"/>
    <w:rsid w:val="FFF84D2D"/>
    <w:rsid w:val="FFFE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2022-01-19T08:28:00Z</dcterms:created>
  <dc:creator>ht706</dc:creator>
  <cp:lastModifiedBy>谢绍雯:编号排版套红</cp:lastModifiedBy>
  <cp:lastPrinted>2022-01-20T09:33:00Z</cp:lastPrinted>
  <dcterms:modified xsi:type="dcterms:W3CDTF">2022-05-25T02:39:27Z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