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atLeast"/>
        <w:jc w:val="both"/>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70" w:lineRule="atLeast"/>
        <w:ind w:firstLine="0" w:firstLineChars="0"/>
        <w:jc w:val="center"/>
        <w:textAlignment w:val="auto"/>
        <w:rPr>
          <w:rFonts w:hint="eastAsia" w:ascii="宋体" w:hAnsi="宋体" w:eastAsia="宋体" w:cs="宋体"/>
          <w:b w:val="0"/>
          <w:bCs/>
          <w:sz w:val="44"/>
          <w:szCs w:val="44"/>
        </w:rPr>
      </w:pPr>
      <w:bookmarkStart w:id="0" w:name="_GoBack"/>
      <w:bookmarkEnd w:id="0"/>
      <w:r>
        <w:rPr>
          <w:rFonts w:hint="eastAsia" w:ascii="宋体" w:hAnsi="宋体" w:eastAsia="宋体" w:cs="宋体"/>
          <w:b w:val="0"/>
          <w:bCs/>
          <w:sz w:val="44"/>
          <w:szCs w:val="44"/>
        </w:rPr>
        <w:t>珠海经济特区城市道路清扫保洁管理办法</w:t>
      </w:r>
    </w:p>
    <w:p>
      <w:pPr>
        <w:keepNext w:val="0"/>
        <w:keepLines w:val="0"/>
        <w:pageBreakBefore w:val="0"/>
        <w:widowControl w:val="0"/>
        <w:kinsoku/>
        <w:wordWrap/>
        <w:overflowPunct/>
        <w:topLinePunct w:val="0"/>
        <w:autoSpaceDE/>
        <w:autoSpaceDN/>
        <w:bidi w:val="0"/>
        <w:adjustRightInd/>
        <w:snapToGrid/>
        <w:spacing w:line="570" w:lineRule="atLeast"/>
        <w:ind w:firstLine="0" w:firstLineChars="0"/>
        <w:jc w:val="center"/>
        <w:textAlignment w:val="auto"/>
        <w:rPr>
          <w:rFonts w:hint="eastAsia" w:ascii="宋体" w:hAnsi="宋体" w:eastAsia="宋体" w:cs="宋体"/>
          <w:b w:val="0"/>
          <w:bCs/>
          <w:sz w:val="44"/>
          <w:szCs w:val="44"/>
        </w:rPr>
      </w:pPr>
    </w:p>
    <w:p>
      <w:pPr>
        <w:keepNext w:val="0"/>
        <w:keepLines w:val="0"/>
        <w:pageBreakBefore w:val="0"/>
        <w:widowControl w:val="0"/>
        <w:kinsoku/>
        <w:wordWrap/>
        <w:overflowPunct/>
        <w:topLinePunct w:val="0"/>
        <w:autoSpaceDE/>
        <w:autoSpaceDN/>
        <w:bidi w:val="0"/>
        <w:adjustRightInd/>
        <w:snapToGrid/>
        <w:spacing w:line="570" w:lineRule="atLeas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(2019年12月10日珠海市人民政府九届60次常务会议审议通过</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2019年12月23日珠海市人民政府令第</w:t>
      </w:r>
      <w:r>
        <w:rPr>
          <w:rFonts w:hint="eastAsia" w:ascii="楷体_GB2312" w:hAnsi="楷体_GB2312" w:eastAsia="楷体_GB2312" w:cs="楷体_GB2312"/>
          <w:sz w:val="32"/>
          <w:szCs w:val="32"/>
          <w:lang w:val="en-US" w:eastAsia="zh-CN"/>
        </w:rPr>
        <w:t>125</w:t>
      </w:r>
      <w:r>
        <w:rPr>
          <w:rFonts w:hint="eastAsia" w:ascii="楷体_GB2312" w:hAnsi="楷体_GB2312" w:eastAsia="楷体_GB2312" w:cs="楷体_GB2312"/>
          <w:sz w:val="32"/>
          <w:szCs w:val="32"/>
        </w:rPr>
        <w:t>号</w:t>
      </w:r>
      <w:r>
        <w:rPr>
          <w:rFonts w:hint="eastAsia" w:ascii="楷体_GB2312" w:hAnsi="楷体_GB2312" w:eastAsia="楷体_GB2312" w:cs="楷体_GB2312"/>
          <w:sz w:val="32"/>
          <w:szCs w:val="32"/>
          <w:lang w:eastAsia="zh-CN"/>
        </w:rPr>
        <w:t>公布</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自2020年2月1日起施行)</w:t>
      </w:r>
    </w:p>
    <w:p>
      <w:pPr>
        <w:pageBreakBefore w:val="0"/>
        <w:widowControl w:val="0"/>
        <w:kinsoku/>
        <w:wordWrap/>
        <w:overflowPunct/>
        <w:topLinePunct w:val="0"/>
        <w:autoSpaceDE/>
        <w:autoSpaceDN/>
        <w:bidi w:val="0"/>
        <w:adjustRightInd/>
        <w:snapToGrid/>
        <w:spacing w:line="570" w:lineRule="atLeast"/>
        <w:ind w:firstLine="640" w:firstLineChars="200"/>
        <w:textAlignment w:val="auto"/>
        <w:rPr>
          <w:rFonts w:hint="eastAsia" w:ascii="楷体_GB2312" w:hAnsi="楷体_GB2312" w:eastAsia="楷体_GB2312" w:cs="楷体_GB2312"/>
          <w:sz w:val="32"/>
          <w:szCs w:val="32"/>
        </w:rPr>
      </w:pPr>
    </w:p>
    <w:p>
      <w:pPr>
        <w:pStyle w:val="8"/>
        <w:bidi w:val="0"/>
        <w:rPr>
          <w:rFonts w:hint="eastAsia"/>
          <w:lang w:val="en-US" w:eastAsia="zh-CN"/>
        </w:rPr>
      </w:pPr>
      <w:r>
        <w:rPr>
          <w:rStyle w:val="12"/>
          <w:rFonts w:hint="eastAsia"/>
          <w:lang w:val="en-US" w:eastAsia="zh-CN"/>
        </w:rPr>
        <w:t>第一条</w:t>
      </w:r>
      <w:r>
        <w:rPr>
          <w:rFonts w:hint="eastAsia"/>
          <w:lang w:val="en-US" w:eastAsia="zh-CN"/>
        </w:rPr>
        <w:t xml:space="preserve"> 为了加强城市道路精细化管理，规范城市道路清扫保洁作业，根据相关法律、行政法规的基本原则，结合珠海经济特区实际，制定本办法。</w:t>
      </w:r>
    </w:p>
    <w:p>
      <w:pPr>
        <w:pStyle w:val="8"/>
        <w:bidi w:val="0"/>
        <w:rPr>
          <w:rFonts w:hint="eastAsia"/>
          <w:lang w:val="en-US" w:eastAsia="zh-CN"/>
        </w:rPr>
      </w:pPr>
      <w:r>
        <w:rPr>
          <w:rStyle w:val="12"/>
          <w:rFonts w:hint="eastAsia"/>
          <w:lang w:val="en-US" w:eastAsia="zh-CN"/>
        </w:rPr>
        <w:t>第二条</w:t>
      </w:r>
      <w:r>
        <w:rPr>
          <w:rFonts w:hint="eastAsia"/>
          <w:lang w:val="en-US" w:eastAsia="zh-CN"/>
        </w:rPr>
        <w:t xml:space="preserve"> 本办法适用于本市行政区域内城市道路及其附属设施的清扫保洁活动。</w:t>
      </w:r>
    </w:p>
    <w:p>
      <w:pPr>
        <w:pStyle w:val="8"/>
        <w:bidi w:val="0"/>
        <w:rPr>
          <w:rFonts w:hint="eastAsia"/>
          <w:lang w:val="en-US" w:eastAsia="zh-CN"/>
        </w:rPr>
      </w:pPr>
      <w:r>
        <w:rPr>
          <w:rFonts w:hint="eastAsia"/>
          <w:lang w:val="en-US" w:eastAsia="zh-CN"/>
        </w:rPr>
        <w:t>城市道路的范围由各区人民政府报市环境卫生行政管理部门，由市环境卫生行政管理部门报市人民政府批准后公布。</w:t>
      </w:r>
    </w:p>
    <w:p>
      <w:pPr>
        <w:pStyle w:val="8"/>
        <w:bidi w:val="0"/>
        <w:rPr>
          <w:rFonts w:hint="eastAsia"/>
          <w:lang w:val="en-US" w:eastAsia="zh-CN"/>
        </w:rPr>
      </w:pPr>
      <w:r>
        <w:rPr>
          <w:rStyle w:val="12"/>
          <w:rFonts w:hint="eastAsia"/>
          <w:lang w:val="en-US" w:eastAsia="zh-CN"/>
        </w:rPr>
        <w:t>第三条</w:t>
      </w:r>
      <w:r>
        <w:rPr>
          <w:rFonts w:hint="eastAsia"/>
          <w:lang w:val="en-US" w:eastAsia="zh-CN"/>
        </w:rPr>
        <w:t xml:space="preserve"> 市环境卫生行政管理部门是本市城市道路清扫保洁的主管部门，负责全市城市道路清扫保洁的指导、监督、考评。</w:t>
      </w:r>
    </w:p>
    <w:p>
      <w:pPr>
        <w:pStyle w:val="8"/>
        <w:bidi w:val="0"/>
        <w:rPr>
          <w:rFonts w:hint="eastAsia"/>
          <w:lang w:val="en-US" w:eastAsia="zh-CN"/>
        </w:rPr>
      </w:pPr>
      <w:r>
        <w:rPr>
          <w:rFonts w:hint="eastAsia"/>
          <w:lang w:val="en-US" w:eastAsia="zh-CN"/>
        </w:rPr>
        <w:t>区环境卫生行政管理部门，负责所辖区域内城市道路清扫保洁的管理工作。</w:t>
      </w:r>
    </w:p>
    <w:p>
      <w:pPr>
        <w:pStyle w:val="8"/>
        <w:bidi w:val="0"/>
        <w:rPr>
          <w:rFonts w:hint="eastAsia"/>
          <w:lang w:val="en-US" w:eastAsia="zh-CN"/>
        </w:rPr>
      </w:pPr>
      <w:r>
        <w:rPr>
          <w:rFonts w:hint="eastAsia"/>
          <w:lang w:val="en-US" w:eastAsia="zh-CN"/>
        </w:rPr>
        <w:t>住房城乡建设、自然资源、交通运输、水务等行政管理部门依照各自职责，协同做好城市道路清扫保洁工作。</w:t>
      </w:r>
    </w:p>
    <w:p>
      <w:pPr>
        <w:pStyle w:val="8"/>
        <w:bidi w:val="0"/>
        <w:rPr>
          <w:rFonts w:hint="eastAsia"/>
          <w:lang w:val="en-US" w:eastAsia="zh-CN"/>
        </w:rPr>
      </w:pPr>
      <w:r>
        <w:rPr>
          <w:rFonts w:hint="eastAsia"/>
          <w:lang w:val="en-US" w:eastAsia="zh-CN"/>
        </w:rPr>
        <w:t>横琴新区、经济功能区管理机构履行区人民政府的职责。</w:t>
      </w:r>
    </w:p>
    <w:p>
      <w:pPr>
        <w:pStyle w:val="8"/>
        <w:bidi w:val="0"/>
        <w:rPr>
          <w:rFonts w:hint="eastAsia"/>
          <w:lang w:val="en-US" w:eastAsia="zh-CN"/>
        </w:rPr>
      </w:pPr>
      <w:r>
        <w:rPr>
          <w:rStyle w:val="12"/>
          <w:rFonts w:hint="eastAsia"/>
          <w:lang w:val="en-US" w:eastAsia="zh-CN"/>
        </w:rPr>
        <w:t>第四条</w:t>
      </w:r>
      <w:r>
        <w:rPr>
          <w:rFonts w:hint="eastAsia"/>
          <w:lang w:val="en-US" w:eastAsia="zh-CN"/>
        </w:rPr>
        <w:t xml:space="preserve"> 市环境卫生行政管理部门结合本市实际制定全市城市道路清扫保洁作业规范。</w:t>
      </w:r>
    </w:p>
    <w:p>
      <w:pPr>
        <w:pStyle w:val="8"/>
        <w:bidi w:val="0"/>
        <w:rPr>
          <w:rFonts w:hint="eastAsia"/>
          <w:lang w:val="en-US" w:eastAsia="zh-CN"/>
        </w:rPr>
      </w:pPr>
      <w:r>
        <w:rPr>
          <w:rStyle w:val="12"/>
          <w:rFonts w:hint="eastAsia"/>
          <w:lang w:val="en-US" w:eastAsia="zh-CN"/>
        </w:rPr>
        <w:t>第五条</w:t>
      </w:r>
      <w:r>
        <w:rPr>
          <w:rFonts w:hint="eastAsia"/>
          <w:lang w:val="en-US" w:eastAsia="zh-CN"/>
        </w:rPr>
        <w:t xml:space="preserve"> 区环境卫生行政管理部门根据《城市环境卫生质量标准》确定本辖区内城市道路等级划分和清扫保洁区域，并在区人民政府门户网站予以公布。</w:t>
      </w:r>
    </w:p>
    <w:p>
      <w:pPr>
        <w:pStyle w:val="8"/>
        <w:bidi w:val="0"/>
        <w:rPr>
          <w:rFonts w:hint="eastAsia"/>
          <w:lang w:val="en-US" w:eastAsia="zh-CN"/>
        </w:rPr>
      </w:pPr>
      <w:r>
        <w:rPr>
          <w:rStyle w:val="12"/>
          <w:rFonts w:hint="eastAsia"/>
          <w:lang w:val="en-US" w:eastAsia="zh-CN"/>
        </w:rPr>
        <w:t>第六条</w:t>
      </w:r>
      <w:r>
        <w:rPr>
          <w:rFonts w:hint="eastAsia"/>
          <w:lang w:val="en-US" w:eastAsia="zh-CN"/>
        </w:rPr>
        <w:t xml:space="preserve"> 任何单位和个人应当尊重清扫保洁作业人员，不得妨碍、阻挠、破坏清扫保洁作业人员的作业。</w:t>
      </w:r>
    </w:p>
    <w:p>
      <w:pPr>
        <w:pStyle w:val="8"/>
        <w:bidi w:val="0"/>
        <w:rPr>
          <w:rFonts w:hint="eastAsia"/>
          <w:lang w:val="en-US" w:eastAsia="zh-CN"/>
        </w:rPr>
      </w:pPr>
      <w:r>
        <w:rPr>
          <w:rFonts w:hint="eastAsia"/>
          <w:lang w:val="en-US" w:eastAsia="zh-CN"/>
        </w:rPr>
        <w:t>任何单位和个人应当自觉维护城市道路的清洁，不得实施倾倒、抛洒、堆放垃圾或者倾倒、排放废水和污水，以及乱写、乱画、乱张贴、乱拉挂等影响城市道路清洁的行为。</w:t>
      </w:r>
    </w:p>
    <w:p>
      <w:pPr>
        <w:pStyle w:val="8"/>
        <w:bidi w:val="0"/>
        <w:rPr>
          <w:rFonts w:hint="eastAsia"/>
          <w:lang w:val="en-US" w:eastAsia="zh-CN"/>
        </w:rPr>
      </w:pPr>
      <w:r>
        <w:rPr>
          <w:rFonts w:hint="eastAsia"/>
          <w:lang w:val="en-US" w:eastAsia="zh-CN"/>
        </w:rPr>
        <w:t>市、区环境卫生行政管理部门应当采用智能化手段加强对破坏环境卫生的行为进行监督管理。</w:t>
      </w:r>
    </w:p>
    <w:p>
      <w:pPr>
        <w:pStyle w:val="8"/>
        <w:bidi w:val="0"/>
        <w:rPr>
          <w:rFonts w:hint="eastAsia"/>
          <w:lang w:val="en-US" w:eastAsia="zh-CN"/>
        </w:rPr>
      </w:pPr>
      <w:r>
        <w:rPr>
          <w:rStyle w:val="12"/>
          <w:rFonts w:hint="eastAsia"/>
          <w:lang w:val="en-US" w:eastAsia="zh-CN"/>
        </w:rPr>
        <w:t>第七条</w:t>
      </w:r>
      <w:r>
        <w:rPr>
          <w:rFonts w:hint="eastAsia"/>
          <w:lang w:val="en-US" w:eastAsia="zh-CN"/>
        </w:rPr>
        <w:t xml:space="preserve"> 在城市道路上维修、清疏排水管道、沟渠，维修、更换路灯、电线杆及其他公共设施所产生的废弃物以及栽培、修剪树木或者花卉等作业所产生的枝叶、泥土等废弃物，施工作业单位应当及时清理，保持路面干净。</w:t>
      </w:r>
    </w:p>
    <w:p>
      <w:pPr>
        <w:pStyle w:val="8"/>
        <w:bidi w:val="0"/>
        <w:rPr>
          <w:rFonts w:hint="eastAsia"/>
          <w:lang w:val="en-US" w:eastAsia="zh-CN"/>
        </w:rPr>
      </w:pPr>
      <w:r>
        <w:rPr>
          <w:rStyle w:val="12"/>
          <w:rFonts w:hint="eastAsia"/>
          <w:lang w:val="en-US" w:eastAsia="zh-CN"/>
        </w:rPr>
        <w:t>第八条</w:t>
      </w:r>
      <w:r>
        <w:rPr>
          <w:rFonts w:hint="eastAsia"/>
          <w:lang w:val="en-US" w:eastAsia="zh-CN"/>
        </w:rPr>
        <w:t xml:space="preserve"> 城市道路的新建、改建、扩建建设工程应当按照规定设置围挡，施工单位或者建设单位应当做好施工期间的压尘和清扫保洁工作，应当及时清运施工产生的垃圾和渣土。</w:t>
      </w:r>
    </w:p>
    <w:p>
      <w:pPr>
        <w:pStyle w:val="8"/>
        <w:bidi w:val="0"/>
        <w:rPr>
          <w:rFonts w:hint="eastAsia"/>
          <w:lang w:val="en-US" w:eastAsia="zh-CN"/>
        </w:rPr>
      </w:pPr>
      <w:r>
        <w:rPr>
          <w:rFonts w:hint="eastAsia"/>
          <w:lang w:val="en-US" w:eastAsia="zh-CN"/>
        </w:rPr>
        <w:t>城市道路的新建、改建、扩建建设工程完工后，应当及时清除废弃物和围挡。</w:t>
      </w:r>
    </w:p>
    <w:p>
      <w:pPr>
        <w:pStyle w:val="8"/>
        <w:bidi w:val="0"/>
        <w:rPr>
          <w:rFonts w:hint="eastAsia"/>
          <w:lang w:val="en-US" w:eastAsia="zh-CN"/>
        </w:rPr>
      </w:pPr>
      <w:r>
        <w:rPr>
          <w:rStyle w:val="12"/>
          <w:rFonts w:hint="eastAsia"/>
          <w:lang w:val="en-US" w:eastAsia="zh-CN"/>
        </w:rPr>
        <w:t>第九条</w:t>
      </w:r>
      <w:r>
        <w:rPr>
          <w:rFonts w:hint="eastAsia"/>
          <w:lang w:val="en-US" w:eastAsia="zh-CN"/>
        </w:rPr>
        <w:t xml:space="preserve"> 相关管理部门应当将违反城市道路清扫保洁作业规定的处罚信息纳入信用信息共享平台，开展部门联合惩戒。</w:t>
      </w:r>
    </w:p>
    <w:p>
      <w:pPr>
        <w:pStyle w:val="8"/>
        <w:bidi w:val="0"/>
        <w:rPr>
          <w:rFonts w:hint="eastAsia"/>
          <w:lang w:val="en-US" w:eastAsia="zh-CN"/>
        </w:rPr>
      </w:pPr>
      <w:r>
        <w:rPr>
          <w:rStyle w:val="12"/>
          <w:rFonts w:hint="eastAsia"/>
          <w:lang w:val="en-US" w:eastAsia="zh-CN"/>
        </w:rPr>
        <w:t>第十条</w:t>
      </w:r>
      <w:r>
        <w:rPr>
          <w:rFonts w:hint="eastAsia"/>
          <w:lang w:val="en-US" w:eastAsia="zh-CN"/>
        </w:rPr>
        <w:t xml:space="preserve"> 有下列行为之一的，由城市管理行政执法部门作出处罚：</w:t>
      </w:r>
    </w:p>
    <w:p>
      <w:pPr>
        <w:pStyle w:val="8"/>
        <w:bidi w:val="0"/>
        <w:rPr>
          <w:rFonts w:hint="eastAsia"/>
          <w:lang w:val="en-US" w:eastAsia="zh-CN"/>
        </w:rPr>
      </w:pPr>
      <w:r>
        <w:rPr>
          <w:rFonts w:hint="eastAsia"/>
          <w:lang w:val="en-US" w:eastAsia="zh-CN"/>
        </w:rPr>
        <w:t>（一）违反本办法第六条规定的，责令停止违法行为，限期改正，并对单位处以五千元以上五万元以下罚款，对个人处以二百元以下罚款。</w:t>
      </w:r>
    </w:p>
    <w:p>
      <w:pPr>
        <w:pStyle w:val="8"/>
        <w:bidi w:val="0"/>
        <w:rPr>
          <w:rFonts w:hint="eastAsia"/>
          <w:lang w:val="en-US" w:eastAsia="zh-CN"/>
        </w:rPr>
      </w:pPr>
      <w:r>
        <w:rPr>
          <w:rFonts w:hint="eastAsia"/>
          <w:lang w:val="en-US" w:eastAsia="zh-CN"/>
        </w:rPr>
        <w:t>（二）违反本办法第七条规定的，责令限期改正，并处以五千元以上三万元以下罚款。</w:t>
      </w:r>
    </w:p>
    <w:p>
      <w:pPr>
        <w:pStyle w:val="8"/>
        <w:bidi w:val="0"/>
        <w:rPr>
          <w:rFonts w:hint="eastAsia"/>
          <w:lang w:val="en-US" w:eastAsia="zh-CN"/>
        </w:rPr>
      </w:pPr>
      <w:r>
        <w:rPr>
          <w:rFonts w:hint="eastAsia"/>
          <w:lang w:val="en-US" w:eastAsia="zh-CN"/>
        </w:rPr>
        <w:t>（三）违反本办法第八条规定的，责令限期改正，并处以一千元以上五千元以下罚款。</w:t>
      </w:r>
    </w:p>
    <w:p>
      <w:pPr>
        <w:pStyle w:val="8"/>
        <w:bidi w:val="0"/>
        <w:rPr>
          <w:rFonts w:hint="eastAsia"/>
          <w:lang w:val="en-US" w:eastAsia="zh-CN"/>
        </w:rPr>
      </w:pPr>
      <w:r>
        <w:rPr>
          <w:rStyle w:val="12"/>
          <w:rFonts w:hint="eastAsia"/>
          <w:lang w:val="en-US" w:eastAsia="zh-CN"/>
        </w:rPr>
        <w:t>第十一条</w:t>
      </w:r>
      <w:r>
        <w:rPr>
          <w:rFonts w:hint="eastAsia"/>
          <w:lang w:val="en-US" w:eastAsia="zh-CN"/>
        </w:rPr>
        <w:t xml:space="preserve"> 行政机关及其工作人员违反本办法规定，凡滥用职权、徇私舞弊、玩忽职守，尚未构成犯罪的，由任免机关或者监察机关对直接负责的主管人员和其他直接责任人员，依法给予处分；涉嫌职务违法或者职务犯罪的，依法移送监察机关处理；涉嫌其他犯罪的，依法移送司法机关处理。</w:t>
      </w:r>
    </w:p>
    <w:p>
      <w:pPr>
        <w:pStyle w:val="8"/>
        <w:bidi w:val="0"/>
        <w:rPr>
          <w:rFonts w:hint="eastAsia"/>
          <w:lang w:val="en-US" w:eastAsia="zh-CN"/>
        </w:rPr>
      </w:pPr>
      <w:r>
        <w:rPr>
          <w:rStyle w:val="12"/>
          <w:rFonts w:hint="eastAsia"/>
          <w:lang w:val="en-US" w:eastAsia="zh-CN"/>
        </w:rPr>
        <w:t>第十二条</w:t>
      </w:r>
      <w:r>
        <w:rPr>
          <w:rFonts w:hint="eastAsia"/>
          <w:lang w:val="en-US" w:eastAsia="zh-CN"/>
        </w:rPr>
        <w:t xml:space="preserve"> 本办法自2020年2月1日起施行。</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珠海市人民政府发布     </w:t>
    </w:r>
  </w:p>
  <w:p>
    <w:pPr>
      <w:pStyle w:val="5"/>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珠海市人民政府规章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0E387A9D"/>
    <w:rsid w:val="152D2DCA"/>
    <w:rsid w:val="1A3C397C"/>
    <w:rsid w:val="1DEC284C"/>
    <w:rsid w:val="1E6523AC"/>
    <w:rsid w:val="21A031AA"/>
    <w:rsid w:val="21AA283A"/>
    <w:rsid w:val="22440422"/>
    <w:rsid w:val="225D0766"/>
    <w:rsid w:val="2DC37C51"/>
    <w:rsid w:val="308C34FF"/>
    <w:rsid w:val="31A15F24"/>
    <w:rsid w:val="33176594"/>
    <w:rsid w:val="36622974"/>
    <w:rsid w:val="36D63E3F"/>
    <w:rsid w:val="395347B5"/>
    <w:rsid w:val="39A232A0"/>
    <w:rsid w:val="39E745AA"/>
    <w:rsid w:val="3A8A0A64"/>
    <w:rsid w:val="3B5A6BBB"/>
    <w:rsid w:val="3C793F97"/>
    <w:rsid w:val="3EDA13A6"/>
    <w:rsid w:val="42F058B7"/>
    <w:rsid w:val="436109F6"/>
    <w:rsid w:val="441A38D4"/>
    <w:rsid w:val="46CD455E"/>
    <w:rsid w:val="4BC77339"/>
    <w:rsid w:val="4C9236C5"/>
    <w:rsid w:val="505C172E"/>
    <w:rsid w:val="52F46F0B"/>
    <w:rsid w:val="53D8014D"/>
    <w:rsid w:val="55E064E0"/>
    <w:rsid w:val="572C6D10"/>
    <w:rsid w:val="5DC34279"/>
    <w:rsid w:val="5F592A0A"/>
    <w:rsid w:val="608816D1"/>
    <w:rsid w:val="60EF4E7F"/>
    <w:rsid w:val="665233C1"/>
    <w:rsid w:val="697A3CE9"/>
    <w:rsid w:val="6AD9688B"/>
    <w:rsid w:val="6D0E3F22"/>
    <w:rsid w:val="70CF4E2B"/>
    <w:rsid w:val="7B9F06E3"/>
    <w:rsid w:val="7C9011D9"/>
    <w:rsid w:val="7DC651C5"/>
    <w:rsid w:val="7FCC2834"/>
    <w:rsid w:val="7FEFD319"/>
    <w:rsid w:val="F7F7D3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正文内容"/>
    <w:basedOn w:val="1"/>
    <w:qFormat/>
    <w:uiPriority w:val="0"/>
    <w:pPr>
      <w:spacing w:line="570" w:lineRule="atLeast"/>
      <w:ind w:firstLine="420" w:firstLineChars="200"/>
    </w:pPr>
    <w:rPr>
      <w:rFonts w:hint="eastAsia" w:ascii="仿宋_GB2312" w:hAnsi="仿宋_GB2312" w:eastAsia="仿宋_GB2312" w:cs="仿宋_GB2312"/>
      <w:sz w:val="32"/>
      <w:szCs w:val="32"/>
    </w:rPr>
  </w:style>
  <w:style w:type="paragraph" w:customStyle="1" w:styleId="9">
    <w:name w:val="正文标题"/>
    <w:basedOn w:val="1"/>
    <w:link w:val="12"/>
    <w:qFormat/>
    <w:uiPriority w:val="0"/>
    <w:pPr>
      <w:spacing w:line="570" w:lineRule="atLeast"/>
      <w:ind w:firstLine="420" w:firstLineChars="200"/>
    </w:pPr>
    <w:rPr>
      <w:rFonts w:hint="eastAsia" w:ascii="黑体" w:hAnsi="黑体" w:eastAsia="黑体" w:cs="黑体"/>
      <w:sz w:val="32"/>
      <w:szCs w:val="32"/>
    </w:rPr>
  </w:style>
  <w:style w:type="paragraph" w:customStyle="1" w:styleId="10">
    <w:name w:val="大标题"/>
    <w:basedOn w:val="1"/>
    <w:next w:val="1"/>
    <w:qFormat/>
    <w:uiPriority w:val="0"/>
    <w:pPr>
      <w:keepNext/>
      <w:keepLines/>
      <w:spacing w:before="340" w:beforeLines="0" w:after="330" w:afterLines="0" w:line="570" w:lineRule="atLeast"/>
      <w:ind w:firstLine="880" w:firstLineChars="200"/>
      <w:jc w:val="center"/>
      <w:outlineLvl w:val="0"/>
    </w:pPr>
    <w:rPr>
      <w:rFonts w:hint="eastAsia" w:ascii="宋体" w:hAnsi="宋体" w:eastAsia="宋体" w:cs="宋体"/>
      <w:bCs/>
      <w:kern w:val="44"/>
      <w:sz w:val="44"/>
      <w:szCs w:val="44"/>
    </w:rPr>
  </w:style>
  <w:style w:type="paragraph" w:customStyle="1" w:styleId="11">
    <w:name w:val="副标题11"/>
    <w:basedOn w:val="1"/>
    <w:link w:val="13"/>
    <w:qFormat/>
    <w:uiPriority w:val="0"/>
    <w:pPr>
      <w:spacing w:line="570" w:lineRule="atLeast"/>
      <w:ind w:firstLine="880" w:firstLineChars="200"/>
    </w:pPr>
    <w:rPr>
      <w:rFonts w:hint="eastAsia" w:ascii="楷体_GB2312" w:hAnsi="楷体_GB2312" w:eastAsia="楷体_GB2312" w:cs="楷体_GB2312"/>
      <w:sz w:val="32"/>
      <w:szCs w:val="32"/>
    </w:rPr>
  </w:style>
  <w:style w:type="character" w:customStyle="1" w:styleId="12">
    <w:name w:val="正文标题 Char"/>
    <w:link w:val="9"/>
    <w:qFormat/>
    <w:uiPriority w:val="0"/>
    <w:rPr>
      <w:rFonts w:hint="eastAsia" w:ascii="黑体" w:hAnsi="黑体" w:eastAsia="黑体" w:cs="黑体"/>
      <w:sz w:val="32"/>
      <w:szCs w:val="32"/>
    </w:rPr>
  </w:style>
  <w:style w:type="character" w:customStyle="1" w:styleId="13">
    <w:name w:val="副标题11 Char"/>
    <w:link w:val="11"/>
    <w:qFormat/>
    <w:uiPriority w:val="0"/>
    <w:rPr>
      <w:rFonts w:hint="eastAsia" w:ascii="楷体_GB2312" w:hAnsi="楷体_GB2312" w:eastAsia="楷体_GB2312" w:cs="楷体_GB2312"/>
      <w:sz w:val="32"/>
      <w:szCs w:val="32"/>
    </w:rPr>
  </w:style>
  <w:style w:type="paragraph" w:customStyle="1" w:styleId="14">
    <w:name w:val="大标题11"/>
    <w:basedOn w:val="1"/>
    <w:qFormat/>
    <w:uiPriority w:val="0"/>
    <w:pPr>
      <w:spacing w:line="570" w:lineRule="atLeast"/>
    </w:pPr>
    <w:rPr>
      <w:rFonts w:hint="eastAsia" w:ascii="宋体" w:hAnsi="宋体" w:eastAsia="宋体" w:cs="宋体"/>
      <w:bCs/>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2021-09-09T10:41:00Z</dcterms:created>
  <dc:creator>t</dc:creator>
  <cp:lastModifiedBy>kylin</cp:lastModifiedBy>
  <cp:lastPrinted>2021-10-26T11:30:00Z</cp:lastPrinted>
  <dcterms:modified xsi:type="dcterms:W3CDTF">2021-12-22T15:37:44Z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4C673D66C0794C4BBAEC305D8A4BDEC8</vt:lpwstr>
  </property>
</Properties>
</file>