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79" w:lineRule="exact"/>
        <w:ind w:right="560"/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 xml:space="preserve">                                              ZFGS-2013-001</w:t>
      </w:r>
    </w:p>
    <w:p>
      <w:pPr>
        <w:autoSpaceDN w:val="0"/>
        <w:spacing w:line="579" w:lineRule="exact"/>
        <w:rPr>
          <w:rFonts w:hint="eastAsia" w:ascii="仿宋" w:hAnsi="仿宋"/>
          <w:color w:val="000000"/>
        </w:rPr>
      </w:pPr>
    </w:p>
    <w:p>
      <w:pPr>
        <w:autoSpaceDN w:val="0"/>
        <w:spacing w:line="579" w:lineRule="exact"/>
        <w:rPr>
          <w:rFonts w:hint="eastAsia" w:ascii="仿宋" w:hAnsi="仿宋"/>
          <w:color w:val="000000"/>
        </w:rPr>
      </w:pPr>
    </w:p>
    <w:p>
      <w:pPr>
        <w:autoSpaceDN w:val="0"/>
        <w:spacing w:line="579" w:lineRule="exact"/>
        <w:rPr>
          <w:rFonts w:hint="eastAsia" w:ascii="仿宋" w:hAnsi="仿宋"/>
          <w:color w:val="000000"/>
        </w:rPr>
      </w:pPr>
    </w:p>
    <w:p>
      <w:pPr>
        <w:autoSpaceDN w:val="0"/>
        <w:spacing w:line="579" w:lineRule="exact"/>
        <w:rPr>
          <w:rFonts w:hint="eastAsia" w:ascii="仿宋" w:hAnsi="仿宋"/>
          <w:color w:val="000000"/>
        </w:rPr>
      </w:pPr>
    </w:p>
    <w:p>
      <w:pPr>
        <w:autoSpaceDN w:val="0"/>
        <w:spacing w:line="579" w:lineRule="exact"/>
        <w:rPr>
          <w:rFonts w:hint="eastAsia" w:ascii="仿宋" w:hAnsi="仿宋"/>
          <w:color w:val="000000"/>
        </w:rPr>
      </w:pPr>
    </w:p>
    <w:p>
      <w:pPr>
        <w:tabs>
          <w:tab w:val="left" w:pos="7742"/>
        </w:tabs>
        <w:autoSpaceDN w:val="0"/>
        <w:spacing w:line="579" w:lineRule="exact"/>
        <w:jc w:val="center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珠府〔2013〕12号</w:t>
      </w:r>
    </w:p>
    <w:p>
      <w:pPr>
        <w:autoSpaceDN w:val="0"/>
        <w:spacing w:line="579" w:lineRule="exact"/>
        <w:rPr>
          <w:rFonts w:hint="eastAsia" w:ascii="仿宋" w:hAnsi="仿宋"/>
          <w:color w:val="000000"/>
        </w:rPr>
      </w:pPr>
    </w:p>
    <w:p>
      <w:pPr>
        <w:autoSpaceDN w:val="0"/>
        <w:spacing w:line="579" w:lineRule="exact"/>
        <w:rPr>
          <w:rFonts w:hint="eastAsia" w:ascii="仿宋" w:hAnsi="仿宋"/>
          <w:color w:val="000000"/>
        </w:rPr>
      </w:pPr>
    </w:p>
    <w:p>
      <w:pPr>
        <w:widowControl/>
        <w:spacing w:line="579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珠海市人民政府</w:t>
      </w:r>
      <w:r>
        <w:rPr>
          <w:rFonts w:hint="eastAsia" w:ascii="方正小标宋简体" w:eastAsia="方正小标宋简体"/>
          <w:bCs/>
          <w:sz w:val="44"/>
          <w:szCs w:val="44"/>
        </w:rPr>
        <w:t>关于印发</w:t>
      </w:r>
      <w:r>
        <w:rPr>
          <w:rFonts w:ascii="方正小标宋简体" w:eastAsia="方正小标宋简体"/>
          <w:bCs/>
          <w:sz w:val="44"/>
          <w:szCs w:val="44"/>
        </w:rPr>
        <w:t>珠海市2013年</w:t>
      </w:r>
    </w:p>
    <w:p>
      <w:pPr>
        <w:widowControl/>
        <w:spacing w:line="579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/>
          <w:bCs/>
          <w:sz w:val="44"/>
          <w:szCs w:val="44"/>
        </w:rPr>
        <w:t>政府规章立法计划</w:t>
      </w:r>
      <w:r>
        <w:rPr>
          <w:rFonts w:hint="eastAsia" w:ascii="方正小标宋简体" w:eastAsia="方正小标宋简体"/>
          <w:bCs/>
          <w:sz w:val="44"/>
          <w:szCs w:val="44"/>
        </w:rPr>
        <w:t>的通知</w:t>
      </w:r>
    </w:p>
    <w:p>
      <w:pPr>
        <w:autoSpaceDN w:val="0"/>
        <w:spacing w:line="579" w:lineRule="exact"/>
        <w:rPr>
          <w:rFonts w:hint="eastAsia" w:ascii="仿宋" w:hAnsi="仿宋"/>
          <w:bCs/>
        </w:rPr>
      </w:pPr>
    </w:p>
    <w:p>
      <w:pPr>
        <w:autoSpaceDN w:val="0"/>
        <w:spacing w:line="579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横琴新区管委会，各区政府（管委会），市府直属各单位：</w:t>
      </w:r>
    </w:p>
    <w:p>
      <w:pPr>
        <w:autoSpaceDN w:val="0"/>
        <w:spacing w:line="579" w:lineRule="exact"/>
        <w:rPr>
          <w:rFonts w:hint="eastAsia"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现将</w:t>
      </w:r>
      <w:r>
        <w:rPr>
          <w:rFonts w:ascii="仿宋" w:hAnsi="仿宋" w:eastAsia="仿宋"/>
          <w:sz w:val="32"/>
          <w:szCs w:val="32"/>
        </w:rPr>
        <w:t>《珠海市2013年政府规章立法计划》</w:t>
      </w:r>
      <w:r>
        <w:rPr>
          <w:rFonts w:hint="eastAsia" w:ascii="仿宋" w:hAnsi="仿宋" w:eastAsia="仿宋"/>
          <w:sz w:val="32"/>
          <w:szCs w:val="32"/>
        </w:rPr>
        <w:t>印发给你们，请各有关单位认真组织落实，以确保本年度政府立法任务的完成。</w:t>
      </w:r>
    </w:p>
    <w:p>
      <w:pPr>
        <w:autoSpaceDN w:val="0"/>
        <w:spacing w:line="579" w:lineRule="exact"/>
        <w:rPr>
          <w:rFonts w:hint="eastAsia" w:ascii="仿宋" w:hAnsi="仿宋" w:eastAsia="仿宋"/>
          <w:sz w:val="32"/>
          <w:szCs w:val="32"/>
        </w:rPr>
      </w:pPr>
    </w:p>
    <w:p>
      <w:pPr>
        <w:autoSpaceDN w:val="0"/>
        <w:spacing w:line="579" w:lineRule="exact"/>
        <w:rPr>
          <w:rFonts w:hint="eastAsia" w:ascii="仿宋" w:hAnsi="仿宋" w:eastAsia="仿宋"/>
          <w:sz w:val="32"/>
          <w:szCs w:val="32"/>
        </w:rPr>
      </w:pPr>
    </w:p>
    <w:p>
      <w:pPr>
        <w:autoSpaceDN w:val="0"/>
        <w:spacing w:line="579" w:lineRule="exact"/>
        <w:ind w:firstLine="4864" w:firstLineChars="1520"/>
        <w:rPr>
          <w:rFonts w:hint="eastAsia" w:ascii="仿宋" w:hAnsi="仿宋" w:eastAsia="仿宋"/>
          <w:sz w:val="32"/>
          <w:szCs w:val="32"/>
        </w:rPr>
      </w:pPr>
    </w:p>
    <w:p>
      <w:pPr>
        <w:autoSpaceDN w:val="0"/>
        <w:spacing w:line="579" w:lineRule="exact"/>
        <w:ind w:right="320" w:firstLine="5020" w:firstLineChars="1569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珠海市人民政府</w:t>
      </w:r>
    </w:p>
    <w:p>
      <w:pPr>
        <w:tabs>
          <w:tab w:val="left" w:pos="7584"/>
        </w:tabs>
        <w:wordWrap w:val="0"/>
        <w:autoSpaceDN w:val="0"/>
        <w:spacing w:line="579" w:lineRule="exact"/>
        <w:ind w:right="152" w:firstLine="5356" w:firstLineChars="1674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2013年1月22日  </w:t>
      </w:r>
    </w:p>
    <w:p>
      <w:pPr>
        <w:tabs>
          <w:tab w:val="left" w:pos="7584"/>
        </w:tabs>
        <w:autoSpaceDN w:val="0"/>
        <w:spacing w:line="579" w:lineRule="exact"/>
        <w:ind w:right="632"/>
        <w:jc w:val="right"/>
        <w:rPr>
          <w:rFonts w:hint="eastAsia" w:ascii="仿宋" w:hAnsi="仿宋" w:eastAsia="仿宋"/>
          <w:b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41" w:right="1531" w:bottom="2041" w:left="1531" w:header="851" w:footer="992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79" w:lineRule="exact"/>
        <w:rPr>
          <w:rFonts w:hint="eastAsia" w:ascii="长城小标宋体" w:eastAsia="长城小标宋体"/>
          <w:sz w:val="44"/>
          <w:szCs w:val="32"/>
        </w:rPr>
      </w:pPr>
    </w:p>
    <w:p>
      <w:pPr>
        <w:adjustRightInd w:val="0"/>
        <w:snapToGrid w:val="0"/>
        <w:spacing w:line="579" w:lineRule="exact"/>
        <w:jc w:val="center"/>
        <w:rPr>
          <w:rFonts w:hint="eastAsia" w:ascii="长城小标宋体" w:eastAsia="长城小标宋体"/>
          <w:sz w:val="44"/>
          <w:szCs w:val="32"/>
        </w:rPr>
      </w:pPr>
      <w:r>
        <w:rPr>
          <w:rFonts w:hint="eastAsia" w:ascii="长城小标宋体" w:eastAsia="长城小标宋体"/>
          <w:sz w:val="44"/>
          <w:szCs w:val="32"/>
        </w:rPr>
        <w:t>珠海市2013年政府规章立法计划</w:t>
      </w:r>
    </w:p>
    <w:p>
      <w:pPr>
        <w:adjustRightInd w:val="0"/>
        <w:snapToGrid w:val="0"/>
        <w:spacing w:line="579" w:lineRule="exact"/>
        <w:jc w:val="center"/>
        <w:rPr>
          <w:rFonts w:hint="eastAsia" w:ascii="长城小标宋体" w:eastAsia="长城小标宋体"/>
          <w:sz w:val="36"/>
          <w:szCs w:val="36"/>
        </w:rPr>
      </w:pPr>
    </w:p>
    <w:p>
      <w:pPr>
        <w:adjustRightInd w:val="0"/>
        <w:snapToGrid w:val="0"/>
        <w:jc w:val="center"/>
        <w:rPr>
          <w:rFonts w:hint="eastAsia" w:ascii="长城小标宋体" w:eastAsia="长城小标宋体"/>
          <w:sz w:val="18"/>
          <w:szCs w:val="18"/>
        </w:rPr>
      </w:pPr>
    </w:p>
    <w:p>
      <w:pPr>
        <w:adjustRightInd w:val="0"/>
        <w:snapToGrid w:val="0"/>
        <w:spacing w:line="579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一、应当完成项目</w:t>
      </w:r>
    </w:p>
    <w:p>
      <w:pPr>
        <w:adjustRightInd w:val="0"/>
        <w:snapToGrid w:val="0"/>
        <w:spacing w:line="579" w:lineRule="exact"/>
        <w:ind w:left="7200" w:hanging="7200" w:hangingChars="2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规章名称                              起草单位             拟提请市政府审议时间</w:t>
      </w:r>
    </w:p>
    <w:p>
      <w:pPr>
        <w:adjustRightInd w:val="0"/>
        <w:snapToGrid w:val="0"/>
        <w:spacing w:line="579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1.珠海市农贸市场管理办法        市工商局、市科技工贸和信息化局         1月</w:t>
      </w:r>
    </w:p>
    <w:p>
      <w:pPr>
        <w:adjustRightInd w:val="0"/>
        <w:snapToGrid w:val="0"/>
        <w:spacing w:line="579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2.珠海市政府合同管理办法        市法制局                               3月</w:t>
      </w:r>
    </w:p>
    <w:p>
      <w:pPr>
        <w:adjustRightInd w:val="0"/>
        <w:snapToGrid w:val="0"/>
        <w:spacing w:line="579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3.珠海市物业服务收费管理办法    市物价局                               7月</w:t>
      </w:r>
    </w:p>
    <w:p>
      <w:pPr>
        <w:adjustRightInd w:val="0"/>
        <w:snapToGrid w:val="0"/>
        <w:spacing w:line="579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4.珠海市餐厨垃圾管理办法        市市政园林和林业局                     7月</w:t>
      </w:r>
    </w:p>
    <w:p>
      <w:pPr>
        <w:adjustRightInd w:val="0"/>
        <w:snapToGrid w:val="0"/>
        <w:spacing w:line="579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5.珠海市村镇规划建设管理办法    市住房和城乡规划建设局                 9月</w:t>
      </w:r>
    </w:p>
    <w:p>
      <w:pPr>
        <w:adjustRightInd w:val="0"/>
        <w:snapToGrid w:val="0"/>
        <w:spacing w:line="579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6.珠海市查处城乡规划违法        市住房和城乡规划建设局                11月</w:t>
      </w:r>
    </w:p>
    <w:p>
      <w:pPr>
        <w:adjustRightInd w:val="0"/>
        <w:snapToGrid w:val="0"/>
        <w:spacing w:line="579" w:lineRule="exact"/>
        <w:ind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建设行为管理规定</w:t>
      </w:r>
      <w:r>
        <w:rPr>
          <w:rFonts w:hint="eastAsia" w:ascii="仿宋_GB2312" w:eastAsia="仿宋_GB2312"/>
          <w:sz w:val="32"/>
        </w:rPr>
        <w:t xml:space="preserve">      </w:t>
      </w:r>
    </w:p>
    <w:p>
      <w:pPr>
        <w:adjustRightInd w:val="0"/>
        <w:snapToGrid w:val="0"/>
        <w:spacing w:line="579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二、预备项目                           </w:t>
      </w:r>
    </w:p>
    <w:p>
      <w:pPr>
        <w:adjustRightInd w:val="0"/>
        <w:snapToGrid w:val="0"/>
        <w:spacing w:line="579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规章名称                                            起草单位</w:t>
      </w:r>
    </w:p>
    <w:p>
      <w:pPr>
        <w:adjustRightInd w:val="0"/>
        <w:snapToGrid w:val="0"/>
        <w:spacing w:line="579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1.珠海市排水条例实施细则                         市海洋农渔和水务局</w:t>
      </w:r>
    </w:p>
    <w:p>
      <w:pPr>
        <w:adjustRightInd w:val="0"/>
        <w:snapToGrid w:val="0"/>
        <w:spacing w:line="579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2.珠海市道路交通事故社会救助基金管理办法         市公安局</w:t>
      </w:r>
    </w:p>
    <w:p>
      <w:pPr>
        <w:adjustRightInd w:val="0"/>
        <w:snapToGrid w:val="0"/>
        <w:spacing w:line="579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3.珠海市湿地保护管理办法                         市市政园林和林业局        </w:t>
      </w:r>
    </w:p>
    <w:p>
      <w:pPr>
        <w:adjustRightInd w:val="0"/>
        <w:snapToGrid w:val="0"/>
        <w:spacing w:line="579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4.珠海市古树名木保护管理办法                     市市政园林和林业局        </w:t>
      </w:r>
    </w:p>
    <w:p>
      <w:pPr>
        <w:adjustRightInd w:val="0"/>
        <w:snapToGrid w:val="0"/>
        <w:spacing w:line="579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5.珠海市城市生活垃圾分类管理规定                 市市政园林和林业局             </w:t>
      </w:r>
    </w:p>
    <w:p>
      <w:pPr>
        <w:adjustRightInd w:val="0"/>
        <w:snapToGrid w:val="0"/>
        <w:spacing w:line="579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6.珠海市地下空间开发利用及其维护管理办法         市人防办                  </w:t>
      </w:r>
    </w:p>
    <w:p>
      <w:pPr>
        <w:adjustRightInd w:val="0"/>
        <w:snapToGrid w:val="0"/>
        <w:spacing w:line="579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7.珠海市军人优待抚恤实施细则                     市民政局                  </w:t>
      </w:r>
    </w:p>
    <w:p>
      <w:pPr>
        <w:adjustRightInd w:val="0"/>
        <w:snapToGrid w:val="0"/>
        <w:spacing w:line="579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8.珠海市港口调度管理办法                         市港口管理局              </w:t>
      </w:r>
    </w:p>
    <w:p>
      <w:pPr>
        <w:adjustRightInd w:val="0"/>
        <w:snapToGrid w:val="0"/>
        <w:spacing w:line="579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9.珠海市珠海三灶机场管理办法                     市交通运输局              </w:t>
      </w:r>
    </w:p>
    <w:p>
      <w:pPr>
        <w:adjustRightInd w:val="0"/>
        <w:snapToGrid w:val="0"/>
        <w:spacing w:line="579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10.珠海市绿色建筑建设管理办法                    市住房和城乡规划建设局    </w:t>
      </w:r>
    </w:p>
    <w:p>
      <w:pPr>
        <w:adjustRightInd w:val="0"/>
        <w:snapToGrid w:val="0"/>
        <w:spacing w:line="579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11.珠海市建设项目规划监督检查管理规定            市住房和城乡规划建设局    </w:t>
      </w:r>
    </w:p>
    <w:p>
      <w:pPr>
        <w:adjustRightInd w:val="0"/>
        <w:snapToGrid w:val="0"/>
        <w:spacing w:line="579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12.珠海市物业维修资金管理办法                    市住房和城乡规划建设局    </w:t>
      </w:r>
    </w:p>
    <w:p>
      <w:pPr>
        <w:adjustRightInd w:val="0"/>
        <w:snapToGrid w:val="0"/>
        <w:spacing w:line="579" w:lineRule="exact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531" w:right="2041" w:bottom="1531" w:left="2041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 xml:space="preserve">     </w:t>
      </w:r>
      <w:bookmarkStart w:id="0" w:name="_GoBack"/>
      <w:bookmarkEnd w:id="0"/>
    </w:p>
    <w:p/>
    <w:sectPr>
      <w:pgSz w:w="11906" w:h="16838"/>
      <w:pgMar w:top="2041" w:right="1531" w:bottom="2041" w:left="1531" w:header="851" w:footer="1531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44457"/>
    <w:rsid w:val="6E74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Char Char Char Char Char"/>
    <w:basedOn w:val="1"/>
    <w:qFormat/>
    <w:uiPriority w:val="0"/>
    <w:pPr>
      <w:tabs>
        <w:tab w:val="left" w:pos="420"/>
      </w:tabs>
      <w:spacing w:line="360" w:lineRule="auto"/>
      <w:ind w:left="420" w:hanging="42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2021-05-13T01:18:00Z</dcterms:created>
  <dc:creator>lzzzt</dc:creator>
  <cp:lastModifiedBy>lzzzt</cp:lastModifiedBy>
  <dcterms:modified xsi:type="dcterms:W3CDTF">2021-05-13T01:20:17Z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6402AEB090AA4E25B51081B15AB05A0D</vt:lpwstr>
  </property>
</Properties>
</file>