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2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 xml:space="preserve">附件2    </w:t>
      </w:r>
    </w:p>
    <w:p>
      <w:pPr>
        <w:overflowPunct w:val="0"/>
        <w:autoSpaceDE w:val="0"/>
        <w:autoSpaceDN w:val="0"/>
        <w:spacing w:line="579" w:lineRule="exact"/>
        <w:ind w:right="86" w:rightChars="27"/>
        <w:jc w:val="center"/>
        <w:rPr>
          <w:rFonts w:hint="eastAsia" w:ascii="方正小标宋简体" w:eastAsia="方正小标宋简体"/>
          <w:snapToGrid w:val="0"/>
          <w:kern w:val="0"/>
          <w:sz w:val="44"/>
          <w:szCs w:val="44"/>
        </w:rPr>
      </w:pPr>
      <w:r>
        <w:rPr>
          <w:rFonts w:hint="eastAsia" w:ascii="方正小标宋简体" w:eastAsia="方正小标宋简体"/>
          <w:snapToGrid w:val="0"/>
          <w:kern w:val="0"/>
          <w:sz w:val="44"/>
          <w:szCs w:val="44"/>
        </w:rPr>
        <w:t>网站检查时发现的问题</w:t>
      </w:r>
    </w:p>
    <w:p>
      <w:pPr>
        <w:spacing w:line="620" w:lineRule="exact"/>
        <w:rPr>
          <w:rFonts w:hint="eastAsia" w:ascii="仿宋_GB2312" w:hAnsi="仿宋"/>
          <w:szCs w:val="32"/>
        </w:rPr>
      </w:pPr>
    </w:p>
    <w:p>
      <w:pPr>
        <w:spacing w:line="620" w:lineRule="exact"/>
        <w:ind w:firstLine="800" w:firstLineChars="250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一、栏目信息更新不及时</w:t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（一）珠海市发展和改革局负责的“珠海市发展和改革局”网站（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"http://www.zhdpb.gov.cn/"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http://www.zhdpb.gov.cn/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）栏目更新不及时和刊登商业广告，示例如下：“互动交流&gt;民意通道”（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"http://www.zhdpb.gov.cn/hdjl/mytd/"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http://www.zhdpb.gov.cn/hdjl/mytd/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444490" cy="2038985"/>
            <wp:effectExtent l="0" t="0" r="3810" b="18415"/>
            <wp:docPr id="54" name="图片 1" descr="民意通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 descr="民意通道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“政务公开&gt;区域合作”</w:t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（http://www.zhdpb.gov.cn/zwgk/qyhz/）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5580" cy="2171065"/>
            <wp:effectExtent l="0" t="0" r="1270" b="635"/>
            <wp:docPr id="49" name="图片 2" descr="区域合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" descr="区域合作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579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“政务公开&gt;投资建设”（http://www.zhdpb.gov.cn/zwgk/tzjs/）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163185" cy="2018030"/>
            <wp:effectExtent l="0" t="0" r="18415" b="1270"/>
            <wp:docPr id="51" name="图片 3" descr="投资建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投资建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6318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/>
        </w:rPr>
        <w:t>（二）</w:t>
      </w:r>
      <w:r>
        <w:rPr>
          <w:rFonts w:hint="eastAsia" w:ascii="仿宋_GB2312" w:hAnsi="仿宋"/>
          <w:szCs w:val="32"/>
        </w:rPr>
        <w:t>珠海市公安局新闻办公室负责的“珠海市公安局政务互联网站”网站（http://www.zhga.gov.cn/）栏目更新不及时，示例如下：安全防范（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"http://www.zhga.gov.cn/list.aspx?id=351352188764"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http://www.zhga.gov.cn/list.aspx?id=351352188764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4828540" cy="1390015"/>
            <wp:effectExtent l="0" t="0" r="10160" b="635"/>
            <wp:docPr id="5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/>
          <w:szCs w:val="32"/>
        </w:rPr>
      </w:pPr>
      <w:r>
        <w:rPr>
          <w:rFonts w:hint="eastAsia" w:ascii="仿宋_GB2312" w:hAnsi="仿宋"/>
          <w:szCs w:val="32"/>
        </w:rPr>
        <w:t>政务公开&gt;行政许可（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"http://www.zhga.gov.cn/list.aspx?id=053745337416"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/>
          <w:szCs w:val="32"/>
        </w:rPr>
        <w:t>http://www.zhga.gov.cn/list.aspx?id=053745337416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spacing w:line="540" w:lineRule="exact"/>
        <w:ind w:firstLine="640" w:firstLineChars="200"/>
        <w:rPr>
          <w:rFonts w:hint="eastAsia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161290</wp:posOffset>
            </wp:positionH>
            <wp:positionV relativeFrom="paragraph">
              <wp:posOffset>12065</wp:posOffset>
            </wp:positionV>
            <wp:extent cx="4914900" cy="1539875"/>
            <wp:effectExtent l="0" t="0" r="0" b="3175"/>
            <wp:wrapNone/>
            <wp:docPr id="5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40" w:lineRule="exact"/>
        <w:ind w:firstLine="640" w:firstLineChars="200"/>
        <w:rPr>
          <w:rFonts w:hint="eastAsia"/>
        </w:rPr>
      </w:pPr>
    </w:p>
    <w:p>
      <w:pPr>
        <w:spacing w:line="540" w:lineRule="exact"/>
        <w:ind w:firstLine="640" w:firstLineChars="200"/>
        <w:rPr>
          <w:rFonts w:hint="eastAsia"/>
        </w:rPr>
      </w:pPr>
    </w:p>
    <w:p>
      <w:pPr>
        <w:spacing w:line="540" w:lineRule="exact"/>
        <w:rPr>
          <w:rFonts w:hint="eastAsia"/>
        </w:rPr>
      </w:pP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/>
        </w:rPr>
        <w:t>（三）</w:t>
      </w:r>
      <w:r>
        <w:rPr>
          <w:rFonts w:hint="eastAsia" w:ascii="仿宋_GB2312" w:hAnsi="仿宋"/>
          <w:szCs w:val="32"/>
        </w:rPr>
        <w:t>广东省珠海市司法局负责的“珠海法律在线－珠海市司法局”网站（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"http://www.zhsf.gov.cn/"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/>
        </w:rPr>
        <w:t>http://www.zhsf.gov.cn/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）栏目更新不及时，示例如下：办事指南</w:t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t>（</w:t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fldChar w:fldCharType="begin"/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instrText xml:space="preserve"> HYPERLINK "http://www.zhsf.gov.cn/zh-cn/infos_25.htm" </w:instrText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fldChar w:fldCharType="separate"/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t>http://www.zhsf.gov.cn/zh-</w:t>
      </w:r>
      <w:bookmarkStart w:id="0" w:name="_Hlt424634957"/>
      <w:bookmarkEnd w:id="0"/>
      <w:bookmarkStart w:id="1" w:name="_Hlt424634958"/>
      <w:bookmarkEnd w:id="1"/>
      <w:r>
        <w:rPr>
          <w:rFonts w:hint="eastAsia" w:ascii="仿宋_GB2312" w:hAnsi="仿宋"/>
          <w:snapToGrid w:val="0"/>
          <w:spacing w:val="-20"/>
          <w:kern w:val="0"/>
          <w:szCs w:val="32"/>
        </w:rPr>
        <w:t>cn/infos_25.htm</w:t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fldChar w:fldCharType="end"/>
      </w:r>
      <w:r>
        <w:rPr>
          <w:rFonts w:hint="eastAsia" w:ascii="仿宋_GB2312" w:hAnsi="仿宋"/>
          <w:snapToGrid w:val="0"/>
          <w:spacing w:val="-20"/>
          <w:kern w:val="0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474335" cy="1751965"/>
            <wp:effectExtent l="0" t="0" r="12065" b="635"/>
            <wp:docPr id="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433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960" w:firstLineChars="3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法治园地（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"http://www.zhsf.gov.cn/chuangfa/video/?id=4&amp;skin=4"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http://www.zhsf.gov.cn/chuangfa/video/?id=4&amp;skin=4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42560" cy="2162175"/>
            <wp:effectExtent l="0" t="0" r="15240" b="952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/>
        </w:rPr>
        <w:t>（四）</w:t>
      </w:r>
      <w:r>
        <w:rPr>
          <w:rFonts w:hint="eastAsia" w:ascii="仿宋_GB2312" w:hAnsi="仿宋"/>
          <w:szCs w:val="32"/>
        </w:rPr>
        <w:t>珠海市国土资源局负责的“珠海市国土资源局”网站（http://www.gtjzh.gov.cn/gtj/）栏目更新不及时，示例如下：“ 阳光政务&gt;行风政风&gt;纪检督察、行政评议”（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"http://www.gtjzh.gov.cn/gtj/list.asp?id=8"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http://www.gtjzh.gov.cn/gtj/list.asp?id=8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3675" cy="2706370"/>
            <wp:effectExtent l="0" t="0" r="3175" b="17780"/>
            <wp:docPr id="5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“阳光政务&gt;专项工作”（http://www.gtjzh.gov.cn/gtj/list.asp?id=10）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9390" cy="2893060"/>
            <wp:effectExtent l="0" t="0" r="16510" b="2540"/>
            <wp:docPr id="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/>
          <w:szCs w:val="32"/>
        </w:rPr>
        <w:t>（五）</w:t>
      </w:r>
      <w:r>
        <w:rPr>
          <w:rFonts w:hint="eastAsia" w:ascii="仿宋_GB2312" w:hAnsi="仿宋"/>
          <w:szCs w:val="32"/>
        </w:rPr>
        <w:t>珠海市市政和林业局负责的“珠海市市政和林业局”网站（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"http://www.zhbulf.gov.cn"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www.zhbulf.gov.cn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）栏目更新不及时，示例如下：“工作动态&gt;日常动态”（http://www.zhbulf.gov.cn/list.aspx?id=70）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0500" cy="2031365"/>
            <wp:effectExtent l="0" t="0" r="6350" b="6985"/>
            <wp:docPr id="5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3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/>
          <w:szCs w:val="32"/>
        </w:rPr>
        <w:t>（六）</w:t>
      </w:r>
      <w:r>
        <w:rPr>
          <w:rFonts w:hint="eastAsia" w:ascii="仿宋_GB2312" w:hAnsi="仿宋"/>
          <w:szCs w:val="32"/>
        </w:rPr>
        <w:t>珠海市外事局负责的“珠海外事港澳网”网站（http://www.zhfao.gov.cn/）栏目更新不及时，示例如下：</w:t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礼宾礼仪（http://www.zhfao.gov.cn/lbly/）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7485" cy="2247265"/>
            <wp:effectExtent l="0" t="0" r="18415" b="63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/>
          <w:szCs w:val="32"/>
        </w:rPr>
        <w:t>（七）</w:t>
      </w:r>
      <w:r>
        <w:rPr>
          <w:rFonts w:hint="eastAsia" w:ascii="仿宋_GB2312" w:hAnsi="仿宋"/>
          <w:szCs w:val="32"/>
        </w:rPr>
        <w:t>珠海市食品药品监督管理局负责的“珠海市食品药品监督管理局”网站（</w:t>
      </w:r>
      <w:r>
        <w:rPr>
          <w:rFonts w:ascii="仿宋_GB2312" w:hAnsi="仿宋"/>
          <w:szCs w:val="32"/>
        </w:rPr>
        <w:t>http://zh.gdda.gov.cn/publicfiles/business/htmlfiles/fdazh/index.htm</w:t>
      </w:r>
      <w:r>
        <w:rPr>
          <w:rFonts w:hint="eastAsia" w:ascii="仿宋_GB2312" w:hAnsi="仿宋"/>
          <w:szCs w:val="32"/>
        </w:rPr>
        <w:t>）栏目更新不及时，示例如下：</w:t>
      </w:r>
      <w:r>
        <w:rPr>
          <w:rFonts w:hint="eastAsia" w:ascii="仿宋_GB2312"/>
          <w:snapToGrid w:val="0"/>
          <w:kern w:val="0"/>
        </w:rPr>
        <w:t>办事指南</w:t>
      </w:r>
      <w:r>
        <w:rPr>
          <w:rFonts w:hint="eastAsia" w:ascii="仿宋_GB2312" w:hAnsi="仿宋"/>
          <w:szCs w:val="32"/>
        </w:rPr>
        <w:t>（</w:t>
      </w:r>
      <w:r>
        <w:rPr>
          <w:rFonts w:ascii="仿宋_GB2312" w:hAnsi="仿宋"/>
          <w:szCs w:val="32"/>
        </w:rPr>
        <w:t>http://zh.gdda.gov.cn/publicfiles/business/htmlfiles/fdazh/pbszn/index.htm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drawing>
          <wp:inline distT="0" distB="0" distL="114300" distR="114300">
            <wp:extent cx="5192395" cy="3077210"/>
            <wp:effectExtent l="0" t="0" r="8255" b="8890"/>
            <wp:docPr id="5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left="160" w:leftChars="50" w:firstLine="480" w:firstLineChars="150"/>
        <w:jc w:val="left"/>
        <w:rPr>
          <w:rFonts w:hint="eastAsia" w:ascii="宋体" w:hAnsi="宋体" w:eastAsia="宋体" w:cs="宋体"/>
          <w:szCs w:val="32"/>
        </w:rPr>
      </w:pPr>
      <w:r>
        <w:rPr>
          <w:rFonts w:hint="eastAsia" w:ascii="仿宋_GB2312"/>
          <w:snapToGrid w:val="0"/>
          <w:kern w:val="0"/>
        </w:rPr>
        <w:t>动态资讯&gt;图片新闻</w:t>
      </w:r>
      <w:r>
        <w:rPr>
          <w:rFonts w:hint="eastAsia" w:ascii="仿宋_GB2312" w:hAnsi="仿宋"/>
          <w:szCs w:val="32"/>
        </w:rPr>
        <w:t>（</w:t>
      </w:r>
      <w:r>
        <w:rPr>
          <w:rFonts w:ascii="仿宋_GB2312" w:hAnsi="仿宋"/>
          <w:szCs w:val="32"/>
        </w:rPr>
        <w:t>http://zh.gdda.gov.cn/publicfiles/business/htmlfiles/fdazh/ptpxw/list.htm</w:t>
      </w:r>
      <w:r>
        <w:rPr>
          <w:rFonts w:hint="eastAsia" w:ascii="仿宋_GB2312" w:hAnsi="仿宋"/>
          <w:szCs w:val="32"/>
        </w:rPr>
        <w:t>）只发布一条信息，且无发布时间。</w:t>
      </w:r>
    </w:p>
    <w:p>
      <w:pPr>
        <w:rPr>
          <w:rFonts w:hint="eastAsia" w:ascii="仿宋_GB2312" w:hAnsi="仿宋"/>
          <w:szCs w:val="32"/>
        </w:rPr>
      </w:pPr>
      <w:r>
        <w:rPr>
          <w:rFonts w:ascii="仿宋_GB2312" w:hAnsi="仿宋"/>
          <w:szCs w:val="32"/>
        </w:rPr>
        <w:drawing>
          <wp:inline distT="0" distB="0" distL="114300" distR="114300">
            <wp:extent cx="5277485" cy="2057400"/>
            <wp:effectExtent l="0" t="0" r="18415" b="0"/>
            <wp:docPr id="6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（八）珠海海市港澳流动渔民工作办公室负责的“珠海海市港澳流动渔民工作办公室”网站（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"http://www.zhgaly.cn/"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</w:t>
      </w:r>
      <w:bookmarkStart w:id="2" w:name="_Hlt424225284"/>
      <w:bookmarkStart w:id="3" w:name="_Hlt424225285"/>
      <w:r>
        <w:rPr>
          <w:rFonts w:hint="eastAsia" w:ascii="仿宋_GB2312" w:hAnsi="仿宋"/>
        </w:rPr>
        <w:t>/</w:t>
      </w:r>
      <w:bookmarkEnd w:id="2"/>
      <w:bookmarkEnd w:id="3"/>
      <w:r>
        <w:rPr>
          <w:rFonts w:hint="eastAsia" w:ascii="仿宋_GB2312" w:hAnsi="仿宋"/>
        </w:rPr>
        <w:t>www.zhgaly.cn/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）栏目更新不及时，示例如下：“港澳新闻”（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"http://www.zhgaly.cn/gaxw/"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http://www.zhgaly.cn/gaxw/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5420" cy="3241040"/>
            <wp:effectExtent l="0" t="0" r="11430" b="16510"/>
            <wp:docPr id="6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“渔业互保”（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"http://www.zhgaly.cn/yyhb/"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http://www.zhgaly.cn/yyhb/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1135" cy="2797810"/>
            <wp:effectExtent l="0" t="0" r="5715" b="2540"/>
            <wp:docPr id="6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 xml:space="preserve"> （九）珠海市珠海公证处负责的“珠海市珠海公证处”网站（http://www.zhgzc.gov.cn/）栏目更新不及时，示例如下：公证文章（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"http://www.zhgzc.gov.cn/info_list.asp?ClassId=58&amp;topid=0"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http://www.zhgzc.gov.cn/info_list.asp?ClassId=58&amp;topid=0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9865" cy="1504315"/>
            <wp:effectExtent l="0" t="0" r="6985" b="635"/>
            <wp:docPr id="6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公证服务（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"http://www.zhgzc.gov.cn/Info_list.asp?ClassId=105&amp;topid=0"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http://www.zhgzc.gov.cn/Info_list.asp?ClassId=105&amp;topid=0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0500" cy="1572260"/>
            <wp:effectExtent l="0" t="0" r="6350" b="8890"/>
            <wp:docPr id="6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7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（十）珠海横琴新区地方税务局负责的“珠海横琴新区地方税务局门户”网站（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"http://hq.gdlt.gov.cn/"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http://hq.gdlt.gov.cn/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</w:t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信息公开&gt;行政执法（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"http://hq.gdlt.gov.cn/portal/fzgb/hq/7HQIRUR7P5ALYP55QK8IDK9NSWAWJR8D.htm"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http://hq.gdlt.gov.cn/portal/fzgb/hq/7HQIRUR7P5ALYP55QK8IDK9NSWAWJR8D.htm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149850" cy="1781810"/>
            <wp:effectExtent l="0" t="0" r="12700" b="8890"/>
            <wp:docPr id="6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985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信息公开&gt;办税公开（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"http://hq.gdlt.gov.cn/portal/fzgb/hq/I3SLOOOHLAL6Z5M4RJWEDOEQ5NSH4LLS.htm"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http://hq.gdlt.gov.cn/portal/fzgb/hq/I3SLOOOHLAL6Z5M4RJWEDOEQ5NSH4LLS.htm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480050" cy="2258695"/>
            <wp:effectExtent l="0" t="0" r="6350" b="8255"/>
            <wp:docPr id="6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信息公开&gt;财政信息（http://hq.gdlt.gov.cn/portal/fzgb/hq/F9BI7FEX5NQPHYH486ZHWDI3V1WJGIJP.htm）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478780" cy="2171700"/>
            <wp:effectExtent l="0" t="0" r="7620" b="0"/>
            <wp:docPr id="6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（十一）珠海市香洲区拱北街道办事处负责的“拱北信息网”网站（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"http://www.gbxxw.net/"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http://www.gbxxw.net/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</w:t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重点工作（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"http://www.gbxxw.net/index.php?a=news&amp;m=index&amp;tid=22"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http://www.gbxxw.net/index.php?a=news&amp;m=index&amp;tid=22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88000" cy="1705610"/>
            <wp:effectExtent l="0" t="0" r="12700" b="8890"/>
            <wp:docPr id="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党员之家（</w:t>
      </w:r>
      <w:r>
        <w:rPr>
          <w:rFonts w:ascii="仿宋_GB2312" w:hAnsi="仿宋"/>
          <w:szCs w:val="32"/>
        </w:rPr>
        <w:t>http://www.gbxxw.net/index.php?a=news&amp;m=index&amp;tid=29）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14035" cy="1617980"/>
            <wp:effectExtent l="0" t="0" r="5715" b="1270"/>
            <wp:docPr id="6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社区文化（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"http://www.gbxxw.net/index.php?a=news&amp;m=index&amp;tid=33" </w:instrText>
      </w:r>
      <w:r>
        <w:rPr>
          <w:rFonts w:ascii="仿宋_GB2312" w:hAnsi="仿宋"/>
          <w:szCs w:val="32"/>
        </w:rPr>
        <w:fldChar w:fldCharType="separate"/>
      </w:r>
      <w:r>
        <w:rPr>
          <w:rFonts w:ascii="仿宋_GB2312" w:hAnsi="仿宋"/>
          <w:szCs w:val="32"/>
        </w:rPr>
        <w:t>http://www.gbxxw.net/index.php?a=news&amp;m=index&amp;tid=33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210820</wp:posOffset>
            </wp:positionV>
            <wp:extent cx="5686425" cy="2647315"/>
            <wp:effectExtent l="0" t="0" r="9525" b="635"/>
            <wp:wrapSquare wrapText="bothSides"/>
            <wp:docPr id="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（十二）珠海市香洲区审计局负责的“香洲区审计局”网站（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"http://audit.zhxz.cn/"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http://audit.zhxz.cn/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）栏目更新不及时，示例如下：内审天地（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"http://audit.zhxz.cn/list.asp?classid=10140"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http://audit.zhxz.cn/list.asp?classid=10140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46065" cy="2667635"/>
            <wp:effectExtent l="0" t="0" r="6985" b="18415"/>
            <wp:docPr id="7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审计公告（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"http://audit.zhxz.cn/list.asp?classid=10142"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http://audit.zhxz.cn/list.asp?classid=10142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42255" cy="1837690"/>
            <wp:effectExtent l="0" t="0" r="10795" b="10160"/>
            <wp:docPr id="7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225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（十三）珠海市香洲区海洋农业和水务局负责的“香洲区农渔信息网”网站（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"http://hyny.zhxz.cn/"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http://hyny.zhxz.cn/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）栏目更新不及时，示例如下：农业概况（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"http://hyny.zhxz.cn/InfoList.aspx?ID=C9F145DB-BBFC-4C55-AAB6-4D0E4B6496B0"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http://hyny.zhxz.cn/InfoList.aspx?ID=C9F145DB-BBFC-4C55-AAB6-4D0E4B6496B0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3675" cy="1162050"/>
            <wp:effectExtent l="0" t="0" r="3175" b="0"/>
            <wp:docPr id="7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林业概况（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</w:instrText>
      </w:r>
      <w:r>
        <w:rPr>
          <w:rFonts w:hint="eastAsia" w:ascii="仿宋_GB2312" w:hAnsi="仿宋"/>
          <w:szCs w:val="32"/>
        </w:rPr>
        <w:instrText xml:space="preserve">http://hyny.zhxz.cn/InfoList.aspx?ID=C3A73547-AC51-4480-AEEF-76C9AACB818A</w:instrText>
      </w:r>
      <w:r>
        <w:rPr>
          <w:rFonts w:ascii="仿宋_GB2312" w:hAnsi="仿宋"/>
          <w:szCs w:val="32"/>
        </w:rPr>
        <w:instrText xml:space="preserve">" </w:instrText>
      </w:r>
      <w:r>
        <w:rPr>
          <w:rFonts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http://hyny.zhxz.cn/InfoList.aspx?ID=C3A73547-AC51-4480-AEEF-76C9AACB818A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0500" cy="1409065"/>
            <wp:effectExtent l="0" t="0" r="6350" b="635"/>
            <wp:docPr id="7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（十四）珠海市香洲区南屏镇负责的“珠海市香洲区南屏镇”网站（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"http://nanping.zhxz.cn/index.asp"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http://nanping.zhxz.cn/index.asp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）栏目更新不及时，示例如下：社区动态（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"http://nanping.zhxz.cn/wlxc_news.asp"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http://nanping.zhxz.cn/wlxc_news.asp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9390" cy="2342515"/>
            <wp:effectExtent l="0" t="0" r="16510" b="635"/>
            <wp:docPr id="7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 xml:space="preserve"> 政务文件（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"http://nanping.zhxz.cn/open_nanping_file.asp"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http://nanping.zhxz.cn/open_nanping_file.asp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4150" cy="2257425"/>
            <wp:effectExtent l="0" t="0" r="12700" b="9525"/>
            <wp:docPr id="2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napToGrid w:val="0"/>
          <w:kern w:val="0"/>
          <w:szCs w:val="32"/>
        </w:rPr>
      </w:pPr>
      <w:r>
        <w:rPr>
          <w:rFonts w:hint="eastAsia" w:ascii="仿宋_GB2312" w:hAnsi="仿宋"/>
          <w:szCs w:val="32"/>
        </w:rPr>
        <w:t>（十五）</w:t>
      </w:r>
      <w:r>
        <w:rPr>
          <w:rFonts w:hint="eastAsia" w:ascii="仿宋_GB2312" w:hAnsi="仿宋"/>
          <w:snapToGrid w:val="0"/>
          <w:kern w:val="0"/>
          <w:szCs w:val="32"/>
        </w:rPr>
        <w:t>珠海市香洲区机关事务管理局负责的“珠海市香洲区机关事务管理局”网站（</w:t>
      </w:r>
      <w:r>
        <w:rPr>
          <w:rFonts w:hint="eastAsia" w:ascii="仿宋_GB2312" w:hAnsi="仿宋"/>
          <w:snapToGrid w:val="0"/>
          <w:kern w:val="0"/>
          <w:szCs w:val="32"/>
        </w:rPr>
        <w:fldChar w:fldCharType="begin"/>
      </w:r>
      <w:r>
        <w:rPr>
          <w:rFonts w:hint="eastAsia" w:ascii="仿宋_GB2312" w:hAnsi="仿宋"/>
          <w:snapToGrid w:val="0"/>
          <w:kern w:val="0"/>
          <w:szCs w:val="32"/>
        </w:rPr>
        <w:instrText xml:space="preserve"> HYPERLINK "http://jgsw.zhxz.cn/index.html" </w:instrText>
      </w:r>
      <w:r>
        <w:rPr>
          <w:rFonts w:hint="eastAsia" w:ascii="仿宋_GB2312" w:hAnsi="仿宋"/>
          <w:snapToGrid w:val="0"/>
          <w:kern w:val="0"/>
          <w:szCs w:val="32"/>
        </w:rPr>
        <w:fldChar w:fldCharType="separate"/>
      </w:r>
      <w:r>
        <w:rPr>
          <w:rFonts w:hint="eastAsia" w:ascii="仿宋_GB2312" w:hAnsi="仿宋"/>
          <w:snapToGrid w:val="0"/>
          <w:kern w:val="0"/>
        </w:rPr>
        <w:t>http://jgsw.zhxz.cn/index.html</w:t>
      </w:r>
      <w:r>
        <w:rPr>
          <w:rFonts w:hint="eastAsia" w:ascii="仿宋_GB2312" w:hAnsi="仿宋"/>
          <w:snapToGrid w:val="0"/>
          <w:kern w:val="0"/>
          <w:szCs w:val="32"/>
        </w:rPr>
        <w:fldChar w:fldCharType="end"/>
      </w:r>
      <w:r>
        <w:rPr>
          <w:rFonts w:hint="eastAsia" w:ascii="仿宋_GB2312" w:hAnsi="仿宋"/>
          <w:snapToGrid w:val="0"/>
          <w:kern w:val="0"/>
          <w:szCs w:val="32"/>
        </w:rPr>
        <w:t>）栏目更新不及时，示例如下：规章制度（</w:t>
      </w:r>
      <w:r>
        <w:rPr>
          <w:rFonts w:hint="eastAsia" w:ascii="仿宋_GB2312" w:hAnsi="仿宋"/>
          <w:snapToGrid w:val="0"/>
          <w:kern w:val="0"/>
          <w:szCs w:val="32"/>
        </w:rPr>
        <w:fldChar w:fldCharType="begin"/>
      </w:r>
      <w:r>
        <w:rPr>
          <w:rFonts w:hint="eastAsia" w:ascii="仿宋_GB2312" w:hAnsi="仿宋"/>
          <w:snapToGrid w:val="0"/>
          <w:kern w:val="0"/>
          <w:szCs w:val="32"/>
        </w:rPr>
        <w:instrText xml:space="preserve"> HYPERLINK "http://jgsw.zhxz.cn/gzzd.asp" </w:instrText>
      </w:r>
      <w:r>
        <w:rPr>
          <w:rFonts w:hint="eastAsia" w:ascii="仿宋_GB2312" w:hAnsi="仿宋"/>
          <w:snapToGrid w:val="0"/>
          <w:kern w:val="0"/>
          <w:szCs w:val="32"/>
        </w:rPr>
        <w:fldChar w:fldCharType="separate"/>
      </w:r>
      <w:r>
        <w:rPr>
          <w:rFonts w:hint="eastAsia" w:ascii="仿宋_GB2312" w:hAnsi="仿宋"/>
          <w:snapToGrid w:val="0"/>
          <w:kern w:val="0"/>
        </w:rPr>
        <w:t>http://jgsw.zhxz.cn/gzzd.asp</w:t>
      </w:r>
      <w:r>
        <w:rPr>
          <w:rFonts w:hint="eastAsia" w:ascii="仿宋_GB2312" w:hAnsi="仿宋"/>
          <w:snapToGrid w:val="0"/>
          <w:kern w:val="0"/>
          <w:szCs w:val="32"/>
        </w:rPr>
        <w:fldChar w:fldCharType="end"/>
      </w:r>
      <w:r>
        <w:rPr>
          <w:rFonts w:hint="eastAsia" w:ascii="仿宋_GB2312" w:hAnsi="仿宋"/>
          <w:snapToGrid w:val="0"/>
          <w:kern w:val="0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467985" cy="1915160"/>
            <wp:effectExtent l="0" t="0" r="18415" b="8890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机关事务（</w:t>
      </w:r>
      <w:r>
        <w:rPr>
          <w:rFonts w:ascii="仿宋_GB2312" w:hAnsi="仿宋"/>
          <w:szCs w:val="32"/>
        </w:rPr>
        <w:t>http://jgsw.zhxz.cn/gzzd.asp?news=2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91785" cy="1922780"/>
            <wp:effectExtent l="0" t="0" r="18415" b="1270"/>
            <wp:docPr id="23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/>
          <w:szCs w:val="32"/>
        </w:rPr>
      </w:pPr>
      <w:r>
        <w:rPr>
          <w:rFonts w:hint="eastAsia" w:ascii="仿宋_GB2312" w:hAnsi="仿宋"/>
          <w:szCs w:val="32"/>
        </w:rPr>
        <w:t>（十六）珠海市香洲区文化体育旅游局负责的“珠海市香洲区文化体育旅游局”网站（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"http://wtly.zhxz.cn/"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http://wtly.zhxz.cn/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）栏目更新不及时，示例如下：新闻动态</w:t>
      </w:r>
      <w:r>
        <w:rPr>
          <w:rFonts w:ascii="仿宋_GB2312" w:hAnsi="仿宋"/>
          <w:szCs w:val="32"/>
        </w:rPr>
        <w:t>http://wtly.zhxz.cn/info_list.asp?ClassId=79&amp;Topid=78</w:t>
      </w:r>
      <w:r>
        <w:rPr>
          <w:rFonts w:hint="eastAsia" w:ascii="仿宋_GB2312" w:hAnsi="仿宋"/>
          <w:szCs w:val="32"/>
        </w:rPr>
        <w:t xml:space="preserve">） </w:t>
      </w:r>
    </w:p>
    <w:p>
      <w:pPr>
        <w:wordWrap w:val="0"/>
        <w:rPr>
          <w:rFonts w:hint="eastAsia" w:ascii="仿宋_GB2312" w:hAnsi="仿宋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02605" cy="1285875"/>
            <wp:effectExtent l="0" t="0" r="17145" b="9525"/>
            <wp:docPr id="2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0260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政策法规（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</w:instrText>
      </w:r>
      <w:r>
        <w:rPr>
          <w:rFonts w:hint="eastAsia" w:ascii="仿宋_GB2312" w:hAnsi="仿宋"/>
          <w:szCs w:val="32"/>
        </w:rPr>
        <w:instrText xml:space="preserve">http://wtly.zhxz.cn/info_list.asp?classid=25</w:instrText>
      </w:r>
      <w:r>
        <w:rPr>
          <w:rFonts w:ascii="仿宋_GB2312" w:hAnsi="仿宋"/>
          <w:szCs w:val="32"/>
        </w:rPr>
        <w:instrText xml:space="preserve">" </w:instrText>
      </w:r>
      <w:r>
        <w:rPr>
          <w:rFonts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http://wtly.zhxz.cn/info_list.asp?classid=25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80025" cy="1228090"/>
            <wp:effectExtent l="0" t="0" r="15875" b="10160"/>
            <wp:docPr id="2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8002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文物保护</w:t>
      </w:r>
    </w:p>
    <w:p>
      <w:pPr>
        <w:spacing w:line="62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"http://wtly.zhxz.cn/Info_list.asp?ClassId=2&amp;topid=0"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http://wtly.zhxz.cn/Info_list.asp?ClassId=2&amp;topid=0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9390" cy="1228725"/>
            <wp:effectExtent l="0" t="0" r="16510" b="9525"/>
            <wp:docPr id="2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（十七）广东省珠海市香洲区城市管理局负责的“香洲城管网”网站（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"http://cgj.zhxz.cn/"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http://cgj.zhxz.cn/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）栏目更新不及时，示例如下：物业管理（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"http://cgj.zhxz.cn/list.asp?id=63" </w:instrText>
      </w:r>
      <w:r>
        <w:rPr>
          <w:rFonts w:ascii="仿宋_GB2312" w:hAnsi="仿宋"/>
          <w:szCs w:val="32"/>
        </w:rPr>
        <w:fldChar w:fldCharType="separate"/>
      </w:r>
      <w:r>
        <w:rPr>
          <w:rFonts w:ascii="仿宋_GB2312" w:hAnsi="仿宋"/>
          <w:szCs w:val="32"/>
        </w:rPr>
        <w:t>http://cgj.zhxz.cn/list.asp?id=63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79110" cy="1943100"/>
            <wp:effectExtent l="0" t="0" r="2540" b="0"/>
            <wp:docPr id="2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（十八）珠海市香洲区吉大街道办事处负责的“吉大信息网”网站（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"http://jd.zh28.com/"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hAnsi="仿宋"/>
        </w:rPr>
        <w:t>http://jd.zh28.com/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）栏目更新不及时，示例如下：社区建设（</w:t>
      </w:r>
      <w:r>
        <w:rPr>
          <w:rFonts w:ascii="仿宋_GB2312" w:hAnsi="仿宋"/>
          <w:szCs w:val="32"/>
        </w:rPr>
        <w:t>http://jd.zh28.com/index.php?a=news&amp;m=index&amp;tid=43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63565" cy="1704975"/>
            <wp:effectExtent l="0" t="0" r="13335" b="9525"/>
            <wp:docPr id="3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吉大党建（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"http://jd.zh28.com/index.php?a=news&amp;m=index&amp;tid=51"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http://jd.zh28.com/index.php?a=news&amp;m=index&amp;tid=51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68645" cy="2067560"/>
            <wp:effectExtent l="0" t="0" r="8255" b="8890"/>
            <wp:docPr id="3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办事指南&gt;投资导向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"http://jd.zh28.com/index.php?a=news&amp;m=index&amp;tid=26"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http://jd.zh28.com/index.php?a=news&amp;m=index&amp;tid=26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wordWrap w:val="0"/>
        <w:jc w:val="left"/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734685" cy="1466850"/>
            <wp:effectExtent l="0" t="0" r="18415" b="0"/>
            <wp:docPr id="3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（十九）珠海市香洲区科技和工业信息化局负责的“珠海市香洲区科技和工业信息化局”网站（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"http://kgmx.zhxz.cn/"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http://kgmx.zhxz.cn/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 工作动态（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"http://kgmx.zhxz.cn/morenews.asp?classid=61&amp;bordername=%B9%A4%D7%F7%B6%AF%CC%AC"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</w:t>
      </w:r>
      <w:bookmarkStart w:id="4" w:name="_Hlt424736224"/>
      <w:r>
        <w:rPr>
          <w:rFonts w:hint="eastAsia" w:ascii="仿宋_GB2312" w:hAnsi="仿宋"/>
          <w:szCs w:val="32"/>
        </w:rPr>
        <w:t>t</w:t>
      </w:r>
      <w:bookmarkEnd w:id="4"/>
      <w:r>
        <w:rPr>
          <w:rFonts w:hint="eastAsia" w:ascii="仿宋_GB2312" w:hAnsi="仿宋"/>
          <w:szCs w:val="32"/>
        </w:rPr>
        <w:t>p://kgmx.zhx</w:t>
      </w:r>
      <w:bookmarkStart w:id="5" w:name="_Hlt424734814"/>
      <w:bookmarkStart w:id="6" w:name="_Hlt424734815"/>
      <w:r>
        <w:rPr>
          <w:rFonts w:hint="eastAsia" w:ascii="仿宋_GB2312" w:hAnsi="仿宋"/>
          <w:szCs w:val="32"/>
        </w:rPr>
        <w:t>z</w:t>
      </w:r>
      <w:bookmarkEnd w:id="5"/>
      <w:bookmarkEnd w:id="6"/>
      <w:r>
        <w:rPr>
          <w:rFonts w:hint="eastAsia" w:ascii="仿宋_GB2312" w:hAnsi="仿宋"/>
          <w:szCs w:val="32"/>
        </w:rPr>
        <w:t>.cn/morenews.asp?classid=61&amp;bordername=%B9%A4%D7%F7%B6%AF%CC%AC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1135" cy="3583940"/>
            <wp:effectExtent l="0" t="0" r="5715" b="16510"/>
            <wp:docPr id="3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高新企业（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"http://kgmx.zhxz.cn/gxqy.html"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http://kgmx.zhxz.cn/gxqy.html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hint="eastAsia" w:ascii="仿宋_GB2312"/>
          <w:szCs w:val="32"/>
        </w:rPr>
        <w:drawing>
          <wp:inline distT="0" distB="0" distL="114300" distR="114300">
            <wp:extent cx="5327650" cy="2515870"/>
            <wp:effectExtent l="0" t="0" r="6350" b="17780"/>
            <wp:docPr id="3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（二十）广东省金湾区三灶镇负责的“珠海三灶镇政府网”网站（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</w:instrText>
      </w:r>
      <w:r>
        <w:rPr>
          <w:rFonts w:hint="eastAsia" w:ascii="仿宋_GB2312" w:hAnsi="仿宋"/>
          <w:szCs w:val="32"/>
        </w:rPr>
        <w:instrText xml:space="preserve">http://www.sanzao.gov.cn/</w:instrText>
      </w:r>
      <w:r>
        <w:rPr>
          <w:rFonts w:ascii="仿宋_GB2312" w:hAnsi="仿宋"/>
          <w:szCs w:val="32"/>
        </w:rPr>
        <w:instrText xml:space="preserve">" </w:instrText>
      </w:r>
      <w:r>
        <w:rPr>
          <w:rFonts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http://www.sanzao.gov.cn/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</w:t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三灶动态&gt;招商动态（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</w:instrText>
      </w:r>
      <w:r>
        <w:rPr>
          <w:rFonts w:hint="eastAsia" w:ascii="仿宋_GB2312" w:hAnsi="仿宋"/>
          <w:szCs w:val="32"/>
        </w:rPr>
        <w:instrText xml:space="preserve">http://www.sanzao.gov.cn/list.asp?id=53&amp;item=szdt&amp;act=list</w:instrText>
      </w:r>
      <w:r>
        <w:rPr>
          <w:rFonts w:ascii="仿宋_GB2312" w:hAnsi="仿宋"/>
          <w:szCs w:val="32"/>
        </w:rPr>
        <w:instrText xml:space="preserve">" </w:instrText>
      </w:r>
      <w:r>
        <w:rPr>
          <w:rFonts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http://www.sanzao.gov.cn/list.asp?id=53&amp;item=szdt&amp;act=list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08320" cy="2124710"/>
            <wp:effectExtent l="0" t="0" r="11430" b="8890"/>
            <wp:docPr id="3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三灶动态&gt;企业动态（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"http://www.sanzao.gov.cn/list.asp?id=47&amp;item=szdt&amp;act=list"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http://www.sanzao.gov.cn/list.asp?id=47&amp;item=szdt&amp;act=list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05450" cy="2028825"/>
            <wp:effectExtent l="0" t="0" r="0" b="9525"/>
            <wp:docPr id="3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（二十一）金湾区科技和工业信息化局负责的“金湾工业园区信息化综合服务平台”网站（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"http://www.jwgyy.net/"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http://www.jwgyy.net/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）栏目更新不及时，示例如下：园区管理 &gt; 园区动态（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"http://www.jwgyy.net/NewsList.aspx?pid=010900&amp;id=010201"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http://www.jwgyy.net/NewsList.aspx?pid=010900&amp;id=010201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7960" cy="1400175"/>
            <wp:effectExtent l="0" t="0" r="8890" b="9525"/>
            <wp:docPr id="3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政务公开 &gt; 政策扶持（</w:t>
      </w:r>
      <w:r>
        <w:rPr>
          <w:rFonts w:ascii="仿宋_GB2312" w:hAnsi="仿宋"/>
          <w:szCs w:val="32"/>
        </w:rPr>
        <w:fldChar w:fldCharType="begin"/>
      </w:r>
      <w:r>
        <w:rPr>
          <w:rFonts w:ascii="仿宋_GB2312" w:hAnsi="仿宋"/>
          <w:szCs w:val="32"/>
        </w:rPr>
        <w:instrText xml:space="preserve"> HYPERLINK "</w:instrText>
      </w:r>
      <w:r>
        <w:rPr>
          <w:rFonts w:hint="eastAsia" w:ascii="仿宋_GB2312" w:hAnsi="仿宋"/>
          <w:szCs w:val="32"/>
        </w:rPr>
        <w:instrText xml:space="preserve">http://www.jwgyy.net/NewsList.aspx?pid=010200&amp;id=010204</w:instrText>
      </w:r>
      <w:r>
        <w:rPr>
          <w:rFonts w:ascii="仿宋_GB2312" w:hAnsi="仿宋"/>
          <w:szCs w:val="32"/>
        </w:rPr>
        <w:instrText xml:space="preserve">" </w:instrText>
      </w:r>
      <w:r>
        <w:rPr>
          <w:rFonts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http://www.jwgyy.net/NewsList.aspx?pid=010200&amp;id=010204</w:t>
      </w:r>
      <w:r>
        <w:rPr>
          <w:rFonts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16525" cy="1753235"/>
            <wp:effectExtent l="0" t="0" r="3175" b="18415"/>
            <wp:docPr id="3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4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1652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pacing w:val="-20"/>
          <w:szCs w:val="32"/>
        </w:rPr>
      </w:pPr>
      <w:r>
        <w:rPr>
          <w:rFonts w:hint="eastAsia" w:ascii="仿宋_GB2312" w:hAnsi="仿宋"/>
          <w:szCs w:val="32"/>
        </w:rPr>
        <w:t>企业动态、企业供求信息、企业招聘信息</w:t>
      </w:r>
      <w:r>
        <w:rPr>
          <w:rFonts w:hint="eastAsia" w:ascii="仿宋_GB2312" w:hAnsi="仿宋"/>
          <w:spacing w:val="-20"/>
          <w:szCs w:val="32"/>
        </w:rPr>
        <w:t>（</w:t>
      </w:r>
      <w:r>
        <w:rPr>
          <w:rFonts w:hint="eastAsia" w:ascii="仿宋_GB2312" w:hAnsi="仿宋"/>
          <w:spacing w:val="-20"/>
          <w:szCs w:val="32"/>
        </w:rPr>
        <w:fldChar w:fldCharType="begin"/>
      </w:r>
      <w:r>
        <w:rPr>
          <w:rFonts w:hint="eastAsia" w:ascii="仿宋_GB2312" w:hAnsi="仿宋"/>
          <w:spacing w:val="-20"/>
          <w:szCs w:val="32"/>
        </w:rPr>
        <w:instrText xml:space="preserve"> HYPERLINK "http://www.jwgyy.net/webIndexFactory/Index.aspx?id=20090826105259806" </w:instrText>
      </w:r>
      <w:r>
        <w:rPr>
          <w:rFonts w:hint="eastAsia" w:ascii="仿宋_GB2312" w:hAnsi="仿宋"/>
          <w:spacing w:val="-20"/>
          <w:szCs w:val="32"/>
        </w:rPr>
        <w:fldChar w:fldCharType="separate"/>
      </w:r>
      <w:r>
        <w:rPr>
          <w:rFonts w:hint="eastAsia" w:ascii="仿宋_GB2312" w:hAnsi="仿宋"/>
          <w:spacing w:val="-20"/>
        </w:rPr>
        <w:t>http://www.jwgyy.net/webIndexFactory/Index.aspx?id=20090826105259806</w:t>
      </w:r>
      <w:r>
        <w:rPr>
          <w:rFonts w:hint="eastAsia" w:ascii="仿宋_GB2312" w:hAnsi="仿宋"/>
          <w:spacing w:val="-20"/>
          <w:szCs w:val="32"/>
        </w:rPr>
        <w:fldChar w:fldCharType="end"/>
      </w:r>
      <w:r>
        <w:rPr>
          <w:rFonts w:hint="eastAsia" w:ascii="仿宋_GB2312" w:hAnsi="仿宋"/>
          <w:spacing w:val="-20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46700" cy="2345055"/>
            <wp:effectExtent l="0" t="0" r="6350" b="17145"/>
            <wp:docPr id="4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（二十二）珠海市金湾区教育局负责的“金湾区教育信息网”网站（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"http://www.jwjy.net/"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http://www.jwjy.net/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）栏目更新不及时，示例如下：“新闻资讯”（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"http://www.jwjy.net/Category_18/Index.aspx"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http://www.jwjy.net/Category_18/Index.aspx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drawing>
          <wp:inline distT="0" distB="0" distL="114300" distR="114300">
            <wp:extent cx="5613400" cy="2503805"/>
            <wp:effectExtent l="0" t="0" r="6350" b="10795"/>
            <wp:docPr id="3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“党务公开&gt;部门动态”（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"http://www.jwjy.net/Category_95/Index.aspx"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http://www.jwjy.net/Category_95/Index.aspx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drawing>
          <wp:inline distT="0" distB="0" distL="114300" distR="114300">
            <wp:extent cx="5610860" cy="1908175"/>
            <wp:effectExtent l="0" t="0" r="8890" b="15875"/>
            <wp:docPr id="4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（二十三）珠海市航空产业园管理委员会负责的“珠海航空产业园”网站（http://www.zhaip.gov.cn/）栏目更新不及时，示例如下：图片新闻（</w:t>
      </w:r>
      <w:r>
        <w:rPr>
          <w:rFonts w:ascii="仿宋_GB2312" w:hAnsi="仿宋"/>
          <w:szCs w:val="32"/>
        </w:rPr>
        <w:t>http://www.zhaip.gov.cn/tpxw/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81015" cy="1563370"/>
            <wp:effectExtent l="0" t="0" r="635" b="17780"/>
            <wp:docPr id="41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投资导向（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"http://www.zhaip.gov.cn/tzdx/hkzz/"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http://www.zhaip.gov.cn/tzdx/hkzz/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85460" cy="1418590"/>
            <wp:effectExtent l="0" t="0" r="15240" b="10160"/>
            <wp:docPr id="4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（二十四）珠海市斗门区住房和城乡建设局负责的“珠海市斗门区住房和城乡建设局”网站（http://dmqzjj.doumen.gov.cn/zfgc/zcwj/）栏目更新不及时，示例如下：城管执法&gt;工作动态（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"http://dmqzjj.doumen.gov.cn/cgzf/gzdt/"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http://dmqzjj.doumen.gov.cn/cgzf/gzdt/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68645" cy="1724660"/>
            <wp:effectExtent l="0" t="0" r="8255" b="8890"/>
            <wp:docPr id="43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城管执法&gt;政策文件</w:t>
      </w:r>
    </w:p>
    <w:p>
      <w:pPr>
        <w:spacing w:line="62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"http://dmqzjj.doumen.gov.cn/cgzf/zcwj/"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http://dmqzjj.doumen.gov.cn/cgzf/zcwj/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68645" cy="1618615"/>
            <wp:effectExtent l="0" t="0" r="8255" b="635"/>
            <wp:docPr id="4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668645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综合工作&gt;工作动态</w:t>
      </w:r>
    </w:p>
    <w:p>
      <w:pPr>
        <w:spacing w:line="62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</w:t>
      </w:r>
      <w:r>
        <w:rPr>
          <w:rFonts w:ascii="仿宋_GB2312" w:hAnsi="仿宋"/>
          <w:szCs w:val="32"/>
        </w:rPr>
        <w:t>http://dmqzjj.doumen.gov.cn/zhgz/gzdt/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60695" cy="2220595"/>
            <wp:effectExtent l="0" t="0" r="1905" b="8255"/>
            <wp:docPr id="45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5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城市更新&gt;工作动态</w:t>
      </w:r>
    </w:p>
    <w:p>
      <w:pPr>
        <w:spacing w:line="62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"http://dmqzjj.doumen.gov.cn/csgx/gzdt/"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http://dmqzjj.doumen.gov.cn/csgx/gzdt/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60060" cy="1657985"/>
            <wp:effectExtent l="0" t="0" r="2540" b="18415"/>
            <wp:docPr id="47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5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600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（二十五）珠海市斗门区教育局负责的“斗门教育信息网”网站（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"http://www.dmjy.net/Default.aspx"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http://www.dmjy.net/Default.aspx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）栏目更新不及时，示例如下：教育专题&gt;动态（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"http://www.dmjy.net/Category_142/Index.aspx"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http://www.dmjy.net/Category_142/Index.aspx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0500" cy="1818640"/>
            <wp:effectExtent l="0" t="0" r="6350" b="10160"/>
            <wp:docPr id="1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斗门德育（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"http://dy.dmjy.net/"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http://dy.dmjy.net/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67655" cy="2543175"/>
            <wp:effectExtent l="0" t="0" r="4445" b="9525"/>
            <wp:docPr id="7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（二十六）珠海市斗门区科学技术协会负责的“珠海市斗门区科学技术协会”网站（http://kx.doumen.gov.cn/）栏目更新不及时，示例如下：学术交流（</w:t>
      </w:r>
      <w:r>
        <w:rPr>
          <w:rFonts w:ascii="仿宋_GB2312" w:hAnsi="仿宋"/>
          <w:szCs w:val="32"/>
        </w:rPr>
        <w:t>http://kx.doumen.gov.cn/xsjl/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75630" cy="1751330"/>
            <wp:effectExtent l="0" t="0" r="1270" b="1270"/>
            <wp:docPr id="8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78170" cy="1648460"/>
            <wp:effectExtent l="0" t="0" r="17780" b="8890"/>
            <wp:docPr id="9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78170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488305" cy="1143000"/>
            <wp:effectExtent l="0" t="0" r="17145" b="0"/>
            <wp:docPr id="14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示范户工程（</w:t>
      </w:r>
      <w:r>
        <w:rPr>
          <w:rFonts w:ascii="仿宋_GB2312" w:hAnsi="仿宋"/>
          <w:szCs w:val="32"/>
        </w:rPr>
        <w:t>http://kx.doumen.gov.cn/sfhgc/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14975" cy="1485900"/>
            <wp:effectExtent l="0" t="0" r="9525" b="0"/>
            <wp:docPr id="13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政策法规：（</w:t>
      </w:r>
      <w:r>
        <w:rPr>
          <w:rFonts w:ascii="仿宋_GB2312" w:hAnsi="仿宋"/>
          <w:szCs w:val="32"/>
        </w:rPr>
        <w:t>http://kx.doumen.gov.cn/zcfg/</w:t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591175" cy="1829435"/>
            <wp:effectExtent l="0" t="0" r="9525" b="18415"/>
            <wp:docPr id="10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82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（二十七）斗门区卫生和计划生育局负责的“斗门区卫生和计划生育局网站”网站（http://wsjs.doumen.gov.cn/）栏目更新不及时，示例如下：党务公开（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"http://wsjs.doumen.gov.cn/wsdj/"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http://wsjs.doumen.gov.cn/wsdj/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13400" cy="1934210"/>
            <wp:effectExtent l="0" t="0" r="6350" b="8890"/>
            <wp:docPr id="1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610860" cy="2275840"/>
            <wp:effectExtent l="0" t="0" r="8890" b="10160"/>
            <wp:docPr id="6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27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jc w:val="left"/>
        <w:rPr>
          <w:rFonts w:hint="eastAsia" w:ascii="仿宋_GB231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57785</wp:posOffset>
            </wp:positionV>
            <wp:extent cx="5686425" cy="2000250"/>
            <wp:effectExtent l="0" t="0" r="9525" b="0"/>
            <wp:wrapNone/>
            <wp:docPr id="5" name="图片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7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/>
          <w:szCs w:val="32"/>
        </w:rPr>
        <w:t xml:space="preserve">    </w:t>
      </w:r>
    </w:p>
    <w:p>
      <w:pPr>
        <w:spacing w:line="620" w:lineRule="exact"/>
        <w:jc w:val="left"/>
        <w:rPr>
          <w:rFonts w:hint="eastAsia" w:ascii="仿宋_GB2312"/>
          <w:szCs w:val="32"/>
        </w:rPr>
      </w:pPr>
    </w:p>
    <w:p>
      <w:pPr>
        <w:spacing w:line="620" w:lineRule="exact"/>
        <w:jc w:val="left"/>
        <w:rPr>
          <w:rFonts w:hint="eastAsia" w:ascii="仿宋_GB2312"/>
          <w:szCs w:val="32"/>
        </w:rPr>
      </w:pPr>
    </w:p>
    <w:p>
      <w:pPr>
        <w:spacing w:line="620" w:lineRule="exact"/>
        <w:jc w:val="left"/>
        <w:rPr>
          <w:rFonts w:hint="eastAsia" w:ascii="仿宋_GB2312" w:hAnsi="仿宋"/>
          <w:szCs w:val="32"/>
        </w:rPr>
      </w:pPr>
    </w:p>
    <w:p>
      <w:pPr>
        <w:spacing w:line="620" w:lineRule="exact"/>
        <w:jc w:val="left"/>
        <w:rPr>
          <w:rFonts w:hint="eastAsia" w:ascii="仿宋_GB2312" w:hAnsi="仿宋"/>
          <w:szCs w:val="32"/>
        </w:rPr>
      </w:pP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（二十八）斗门镇人民政府负责的“斗门镇人民政府”网站（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"http://www.doumentown.gov.cn/"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http://www.doumentown.gov.cn/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）栏目更新不及时，示例如下：幸福村居建设（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"http://www.doumentown.gov.cn/Item/list.asp?id=1274"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http://www.doumentown.gov.cn/Item/list.asp?id=1274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4785" cy="1894840"/>
            <wp:effectExtent l="0" t="0" r="12065" b="10160"/>
            <wp:docPr id="2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政务公开（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"http://www.doumentown.gov.cn/Item/list.asp?id=1227"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http://www.doumentown.gov.cn/Item/list.asp?id=1227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7960" cy="1657985"/>
            <wp:effectExtent l="0" t="0" r="8890" b="18415"/>
            <wp:docPr id="4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楷体"/>
          <w:szCs w:val="32"/>
        </w:rPr>
      </w:pPr>
      <w:r>
        <w:rPr>
          <w:rFonts w:hint="eastAsia" w:ascii="仿宋_GB2312" w:hAnsi="楷体"/>
          <w:szCs w:val="32"/>
        </w:rPr>
        <w:t>社会管理（</w:t>
      </w:r>
      <w:r>
        <w:rPr>
          <w:rFonts w:hint="eastAsia" w:ascii="仿宋_GB2312" w:hAnsi="楷体"/>
          <w:szCs w:val="32"/>
        </w:rPr>
        <w:fldChar w:fldCharType="begin"/>
      </w:r>
      <w:r>
        <w:rPr>
          <w:rFonts w:hint="eastAsia" w:ascii="仿宋_GB2312" w:hAnsi="楷体"/>
          <w:szCs w:val="32"/>
        </w:rPr>
        <w:instrText xml:space="preserve"> HYPERLINK "http://www.doumentown.gov.cn/Item/list.asp?id=1235" </w:instrText>
      </w:r>
      <w:r>
        <w:rPr>
          <w:rFonts w:hint="eastAsia" w:ascii="仿宋_GB2312" w:hAnsi="楷体"/>
          <w:szCs w:val="32"/>
        </w:rPr>
        <w:fldChar w:fldCharType="separate"/>
      </w:r>
      <w:r>
        <w:rPr>
          <w:rFonts w:hint="eastAsia" w:ascii="仿宋_GB2312" w:hAnsi="楷体"/>
        </w:rPr>
        <w:t>http://www.doumentown.gov.cn/Item/list.asp?id=1235</w:t>
      </w:r>
      <w:r>
        <w:rPr>
          <w:rFonts w:hint="eastAsia" w:ascii="仿宋_GB2312" w:hAnsi="楷体"/>
          <w:szCs w:val="32"/>
        </w:rPr>
        <w:fldChar w:fldCharType="end"/>
      </w:r>
      <w:r>
        <w:rPr>
          <w:rFonts w:hint="eastAsia" w:ascii="仿宋_GB2312" w:hAnsi="楷体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8120" cy="1380490"/>
            <wp:effectExtent l="0" t="0" r="17780" b="10160"/>
            <wp:docPr id="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3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8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（二十九）珠海高新技术产业开发区管理委员会负责的“珠海高新区经济数据信息服务平台”网站（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"http://www.zhgxzhzs.gov.cn/webs/home.jsp"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http://www.zhgxzhzs.gov.cn/webs/home.jsp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）栏目更新不及时，示例如下：文化建设（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"http://www.zhgxzhzs.gov.cn/webs/CultureList.jsp"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http://www.zhgxzhzs.gov.cn/webs/CultureList.jsp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94325" cy="1590040"/>
            <wp:effectExtent l="0" t="0" r="15875" b="10160"/>
            <wp:docPr id="1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4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943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探讨研究（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"http://www.zhgxzhzs.gov.cn/webs/InvestigateList.jsp"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http://www.zhgxzhzs.gov.cn/webs/InvestigateList.jsp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8595" cy="1515110"/>
            <wp:effectExtent l="0" t="0" r="8255" b="8890"/>
            <wp:docPr id="18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数据上报</w:t>
      </w:r>
    </w:p>
    <w:p>
      <w:pPr>
        <w:spacing w:line="620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"http://www.zhgxzhzs.gov.cn/webs/DataUpLoadList.jsp"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http://www.zhgxzhzs.gov.cn/webs/DataUpLoadList.jsp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68595" cy="1496060"/>
            <wp:effectExtent l="0" t="0" r="8255" b="8890"/>
            <wp:docPr id="20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监督考察</w:t>
      </w:r>
    </w:p>
    <w:p>
      <w:pPr>
        <w:spacing w:line="579" w:lineRule="exac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"http://www.zhgxzhzs.gov.cn/webs/AssessmentList.jsp"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http://www.zhgxzhzs.gov.cn/webs/AssessmentList.jsp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274310" cy="1428750"/>
            <wp:effectExtent l="0" t="0" r="2540" b="0"/>
            <wp:docPr id="1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20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（三十）珠海高新区人口计生和卫生局负责的“珠海高新区人口计生和卫生局（珠海高新区食品药品监督管理局）”网站（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"http://gxwjj.zhuhai-hitech.gov.cn/index.aspx"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</w:rPr>
        <w:t>http://gxwjj.zhuhai-hitech.gov.cn/index.aspx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）栏目更新不及时，示例如下：办事指南（http://gxwjj.zhuhai-hitech.gov.cn/news.aspx?bid=94&amp;sid=95）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13045" cy="1592580"/>
            <wp:effectExtent l="0" t="0" r="1905" b="7620"/>
            <wp:docPr id="1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napToGrid w:val="0"/>
          <w:kern w:val="0"/>
          <w:szCs w:val="32"/>
        </w:rPr>
      </w:pPr>
      <w:r>
        <w:rPr>
          <w:rFonts w:hint="eastAsia" w:ascii="仿宋_GB2312" w:hAnsi="仿宋"/>
          <w:snapToGrid w:val="0"/>
          <w:kern w:val="0"/>
          <w:szCs w:val="32"/>
        </w:rPr>
        <w:t>食药监督（</w:t>
      </w:r>
      <w:r>
        <w:rPr>
          <w:rFonts w:hint="eastAsia" w:ascii="仿宋_GB2312" w:hAnsi="仿宋"/>
          <w:snapToGrid w:val="0"/>
          <w:kern w:val="0"/>
          <w:szCs w:val="32"/>
        </w:rPr>
        <w:fldChar w:fldCharType="begin"/>
      </w:r>
      <w:r>
        <w:rPr>
          <w:rFonts w:hint="eastAsia" w:ascii="仿宋_GB2312" w:hAnsi="仿宋"/>
          <w:snapToGrid w:val="0"/>
          <w:kern w:val="0"/>
          <w:szCs w:val="32"/>
        </w:rPr>
        <w:instrText xml:space="preserve"> HYPERLINK "http://gxwjj.zhuhai-hitech.gov.cn/news.aspx?bid=101&amp;sid=102" </w:instrText>
      </w:r>
      <w:r>
        <w:rPr>
          <w:rFonts w:hint="eastAsia" w:ascii="仿宋_GB2312" w:hAnsi="仿宋"/>
          <w:snapToGrid w:val="0"/>
          <w:kern w:val="0"/>
          <w:szCs w:val="32"/>
        </w:rPr>
        <w:fldChar w:fldCharType="separate"/>
      </w:r>
      <w:r>
        <w:rPr>
          <w:rFonts w:hint="eastAsia" w:ascii="仿宋_GB2312" w:hAnsi="仿宋"/>
        </w:rPr>
        <w:t>http://gxwjj.zhuhai-hitech.gov.cn/news.aspx?bid=101&amp;sid=102</w:t>
      </w:r>
      <w:r>
        <w:rPr>
          <w:rFonts w:hint="eastAsia" w:ascii="仿宋_GB2312" w:hAnsi="仿宋"/>
          <w:snapToGrid w:val="0"/>
          <w:kern w:val="0"/>
          <w:szCs w:val="32"/>
        </w:rPr>
        <w:fldChar w:fldCharType="end"/>
      </w:r>
      <w:r>
        <w:rPr>
          <w:rFonts w:hint="eastAsia" w:ascii="仿宋_GB2312" w:hAnsi="仿宋"/>
          <w:snapToGrid w:val="0"/>
          <w:kern w:val="0"/>
          <w:szCs w:val="32"/>
        </w:rPr>
        <w:t>）</w:t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napToGrid w:val="0"/>
          <w:kern w:val="0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11430</wp:posOffset>
            </wp:positionV>
            <wp:extent cx="5314950" cy="1495425"/>
            <wp:effectExtent l="0" t="0" r="0" b="9525"/>
            <wp:wrapNone/>
            <wp:docPr id="16" name="图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75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napToGrid w:val="0"/>
          <w:kern w:val="0"/>
          <w:szCs w:val="32"/>
        </w:rPr>
      </w:pP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napToGrid w:val="0"/>
          <w:kern w:val="0"/>
          <w:szCs w:val="32"/>
        </w:rPr>
      </w:pPr>
    </w:p>
    <w:p>
      <w:pPr>
        <w:wordWrap w:val="0"/>
        <w:spacing w:line="579" w:lineRule="exact"/>
        <w:rPr>
          <w:rFonts w:hint="eastAsia" w:ascii="仿宋_GB2312" w:hAnsi="仿宋"/>
          <w:snapToGrid w:val="0"/>
          <w:kern w:val="0"/>
          <w:szCs w:val="32"/>
        </w:rPr>
      </w:pPr>
    </w:p>
    <w:p>
      <w:pPr>
        <w:wordWrap w:val="0"/>
        <w:spacing w:line="620" w:lineRule="exact"/>
        <w:ind w:firstLine="640" w:firstLineChars="200"/>
        <w:rPr>
          <w:rFonts w:hint="eastAsia" w:ascii="仿宋_GB2312" w:hAnsi="仿宋"/>
          <w:snapToGrid w:val="0"/>
          <w:kern w:val="0"/>
          <w:szCs w:val="32"/>
        </w:rPr>
      </w:pPr>
      <w:r>
        <w:rPr>
          <w:rFonts w:hint="eastAsia" w:ascii="仿宋_GB2312" w:hAnsi="仿宋"/>
          <w:snapToGrid w:val="0"/>
          <w:kern w:val="0"/>
          <w:szCs w:val="32"/>
        </w:rPr>
        <w:t>医疗卫生（</w:t>
      </w:r>
      <w:r>
        <w:rPr>
          <w:rFonts w:ascii="仿宋_GB2312" w:hAnsi="仿宋"/>
          <w:snapToGrid w:val="0"/>
          <w:kern w:val="0"/>
          <w:szCs w:val="32"/>
        </w:rPr>
        <w:fldChar w:fldCharType="begin"/>
      </w:r>
      <w:r>
        <w:rPr>
          <w:rFonts w:ascii="仿宋_GB2312" w:hAnsi="仿宋"/>
          <w:snapToGrid w:val="0"/>
          <w:kern w:val="0"/>
          <w:szCs w:val="32"/>
        </w:rPr>
        <w:instrText xml:space="preserve"> HYPERLINK "</w:instrText>
      </w:r>
      <w:r>
        <w:rPr>
          <w:rFonts w:hint="eastAsia" w:ascii="仿宋_GB2312" w:hAnsi="仿宋"/>
          <w:snapToGrid w:val="0"/>
          <w:kern w:val="0"/>
          <w:szCs w:val="32"/>
        </w:rPr>
        <w:instrText xml:space="preserve">http://gxwjj.zhuhai-hitech.gov.cn/news.aspx?bid=110&amp;sid=111</w:instrText>
      </w:r>
      <w:r>
        <w:rPr>
          <w:rFonts w:ascii="仿宋_GB2312" w:hAnsi="仿宋"/>
          <w:snapToGrid w:val="0"/>
          <w:kern w:val="0"/>
          <w:szCs w:val="32"/>
        </w:rPr>
        <w:instrText xml:space="preserve">" </w:instrText>
      </w:r>
      <w:r>
        <w:rPr>
          <w:rFonts w:ascii="仿宋_GB2312" w:hAnsi="仿宋"/>
          <w:snapToGrid w:val="0"/>
          <w:kern w:val="0"/>
          <w:szCs w:val="32"/>
        </w:rPr>
        <w:fldChar w:fldCharType="separate"/>
      </w:r>
      <w:r>
        <w:rPr>
          <w:rFonts w:hint="eastAsia" w:ascii="仿宋_GB2312" w:hAnsi="仿宋"/>
          <w:snapToGrid w:val="0"/>
          <w:kern w:val="0"/>
          <w:szCs w:val="32"/>
        </w:rPr>
        <w:t>http://gxwjj.zhuhai-hitech.gov.cn/news.aspx?bid=110&amp;sid=111</w:t>
      </w:r>
      <w:r>
        <w:rPr>
          <w:rFonts w:ascii="仿宋_GB2312" w:hAnsi="仿宋"/>
          <w:snapToGrid w:val="0"/>
          <w:kern w:val="0"/>
          <w:szCs w:val="32"/>
        </w:rPr>
        <w:fldChar w:fldCharType="end"/>
      </w:r>
      <w:r>
        <w:rPr>
          <w:rFonts w:hint="eastAsia" w:ascii="仿宋_GB2312" w:hAnsi="仿宋"/>
          <w:snapToGrid w:val="0"/>
          <w:kern w:val="0"/>
          <w:szCs w:val="32"/>
        </w:rPr>
        <w:t>）</w:t>
      </w:r>
    </w:p>
    <w:p>
      <w:pPr>
        <w:rPr>
          <w:rFonts w:hint="eastAsia" w:ascii="仿宋_GB2312"/>
          <w:szCs w:val="32"/>
        </w:rPr>
      </w:pPr>
      <w:r>
        <w:rPr>
          <w:rFonts w:ascii="仿宋_GB2312"/>
          <w:szCs w:val="32"/>
        </w:rPr>
        <w:drawing>
          <wp:inline distT="0" distB="0" distL="114300" distR="114300">
            <wp:extent cx="5312410" cy="1676400"/>
            <wp:effectExtent l="0" t="0" r="2540" b="0"/>
            <wp:docPr id="15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620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（三十一）高新区负责的“珠海高新区”网站（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"http://www.zhuhai-hitech.gov.cn/"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http://www.zhuhai-hitech.gov.cn/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）栏目更新不及时，示例如下：“招才引资&gt;重点项目”（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"http://www.zhuhai-hitech.gov.cn/zcyz/zdxm/"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http://www.zhuhai-hitech.gov.cn/zcyz/zdxm/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/>
          <w:b/>
          <w:szCs w:val="32"/>
        </w:rPr>
      </w:pPr>
      <w:r>
        <w:rPr>
          <w:rFonts w:hint="eastAsia" w:ascii="仿宋_GB2312"/>
          <w:b/>
          <w:szCs w:val="32"/>
        </w:rPr>
        <w:drawing>
          <wp:inline distT="0" distB="0" distL="114300" distR="114300">
            <wp:extent cx="5612765" cy="1505585"/>
            <wp:effectExtent l="0" t="0" r="6985" b="18415"/>
            <wp:docPr id="21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579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“招才引资&gt;产业规划”（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"http://www.zhuhai-hitech.gov.cn/zcyz/cygh/"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http://ww</w:t>
      </w:r>
      <w:bookmarkStart w:id="7" w:name="_Hlt424722221"/>
      <w:bookmarkStart w:id="8" w:name="_Hlt424722220"/>
      <w:r>
        <w:rPr>
          <w:rFonts w:hint="eastAsia" w:ascii="仿宋_GB2312" w:hAnsi="仿宋"/>
          <w:szCs w:val="32"/>
        </w:rPr>
        <w:t>w</w:t>
      </w:r>
      <w:bookmarkEnd w:id="7"/>
      <w:bookmarkEnd w:id="8"/>
      <w:r>
        <w:rPr>
          <w:rFonts w:hint="eastAsia" w:ascii="仿宋_GB2312" w:hAnsi="仿宋"/>
          <w:szCs w:val="32"/>
        </w:rPr>
        <w:t>.zhuhai-hitech.gov.cn/zcyz/cygh/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</w:t>
      </w:r>
    </w:p>
    <w:p>
      <w:pPr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drawing>
          <wp:inline distT="0" distB="0" distL="114300" distR="114300">
            <wp:extent cx="5607685" cy="1696085"/>
            <wp:effectExtent l="0" t="0" r="12065" b="18415"/>
            <wp:docPr id="22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79" w:lineRule="exact"/>
        <w:ind w:firstLine="640" w:firstLineChars="200"/>
        <w:rPr>
          <w:rFonts w:hint="eastAsia" w:ascii="黑体" w:hAnsi="黑体" w:eastAsia="黑体"/>
          <w:szCs w:val="32"/>
        </w:rPr>
      </w:pPr>
      <w:r>
        <w:rPr>
          <w:rFonts w:hint="eastAsia" w:ascii="黑体" w:hAnsi="黑体" w:eastAsia="黑体"/>
          <w:szCs w:val="32"/>
        </w:rPr>
        <w:t>二、网站无法访问</w:t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（一）珠海市金融工作局负责的“珠海市金融工作局”网站（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"http://www.zhjr.gov.cn"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ascii="仿宋_GB2312" w:hAnsi="仿宋"/>
          <w:szCs w:val="32"/>
        </w:rPr>
        <w:t>www.zhjr.gov.cn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）无法访问。</w:t>
      </w:r>
    </w:p>
    <w:p>
      <w:pPr>
        <w:spacing w:line="579" w:lineRule="exact"/>
        <w:ind w:firstLine="640" w:firstLineChars="200"/>
        <w:jc w:val="left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（二）横琴新区行政服务促进局负责的“民生一号通”网站（http://site.cad88.cn/96999/?PG=HOME）无法访问。</w:t>
      </w:r>
    </w:p>
    <w:p>
      <w:pPr>
        <w:spacing w:line="579" w:lineRule="exact"/>
        <w:ind w:firstLine="640" w:firstLineChars="200"/>
        <w:rPr>
          <w:rFonts w:hint="eastAsia" w:ascii="仿宋_GB2312" w:hAnsi="仿宋"/>
          <w:szCs w:val="32"/>
        </w:rPr>
      </w:pPr>
      <w:r>
        <w:rPr>
          <w:rFonts w:hint="eastAsia" w:ascii="仿宋_GB2312" w:hAnsi="仿宋"/>
          <w:szCs w:val="32"/>
        </w:rPr>
        <w:t>（三）珠海高新技术产业开发区发展改革和财政局负责的“珠海国家高新区统计信息网”网站（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"http://zh.gxqtj.gov.cn/"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hAnsi="仿宋"/>
        </w:rPr>
        <w:t>http://zh.gxqtj.gov.cn/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）无法访问。</w:t>
      </w:r>
    </w:p>
    <w:p>
      <w:pPr>
        <w:spacing w:line="579" w:lineRule="exact"/>
        <w:ind w:firstLine="640" w:firstLineChars="200"/>
        <w:rPr>
          <w:rFonts w:hint="eastAsia" w:ascii="仿宋_GB2312"/>
          <w:szCs w:val="32"/>
        </w:rPr>
      </w:pPr>
      <w:r>
        <w:rPr>
          <w:rFonts w:hint="eastAsia" w:ascii="仿宋_GB2312" w:hAnsi="仿宋"/>
          <w:szCs w:val="32"/>
        </w:rPr>
        <w:t>（四）斗门规划分局负责的“斗门规划分局信息网”（</w:t>
      </w:r>
      <w:r>
        <w:rPr>
          <w:rFonts w:hint="eastAsia" w:ascii="仿宋_GB2312" w:hAnsi="仿宋"/>
          <w:szCs w:val="32"/>
        </w:rPr>
        <w:fldChar w:fldCharType="begin"/>
      </w:r>
      <w:r>
        <w:rPr>
          <w:rFonts w:hint="eastAsia" w:ascii="仿宋_GB2312" w:hAnsi="仿宋"/>
          <w:szCs w:val="32"/>
        </w:rPr>
        <w:instrText xml:space="preserve"> HYPERLINK "http://dm.zhzgj.gov.cn/" </w:instrText>
      </w:r>
      <w:r>
        <w:rPr>
          <w:rFonts w:hint="eastAsia" w:ascii="仿宋_GB2312" w:hAnsi="仿宋"/>
          <w:szCs w:val="32"/>
        </w:rPr>
        <w:fldChar w:fldCharType="separate"/>
      </w:r>
      <w:r>
        <w:rPr>
          <w:rFonts w:hint="eastAsia" w:hAnsi="仿宋"/>
        </w:rPr>
        <w:t>http://dm.zhzgj.gov.cn/</w:t>
      </w:r>
      <w:r>
        <w:rPr>
          <w:rFonts w:hint="eastAsia" w:ascii="仿宋_GB2312" w:hAnsi="仿宋"/>
          <w:szCs w:val="32"/>
        </w:rPr>
        <w:fldChar w:fldCharType="end"/>
      </w:r>
      <w:r>
        <w:rPr>
          <w:rFonts w:hint="eastAsia" w:ascii="仿宋_GB2312" w:hAnsi="仿宋"/>
          <w:szCs w:val="32"/>
        </w:rPr>
        <w:t>）网站无法访问。</w:t>
      </w:r>
    </w:p>
    <w:p>
      <w:bookmarkStart w:id="9" w:name="_GoBack"/>
      <w:bookmarkEnd w:id="9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F568A4"/>
    <w:rsid w:val="5DF5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0" Type="http://schemas.openxmlformats.org/officeDocument/2006/relationships/fontTable" Target="fontTable.xml"/><Relationship Id="rId8" Type="http://schemas.openxmlformats.org/officeDocument/2006/relationships/image" Target="media/image5.png"/><Relationship Id="rId79" Type="http://schemas.openxmlformats.org/officeDocument/2006/relationships/customXml" Target="../customXml/item1.xml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2020-05-28T08:59:00Z</dcterms:created>
  <dc:creator>wenzhi</dc:creator>
  <cp:lastModifiedBy>wenzhi</cp:lastModifiedBy>
  <dcterms:modified xsi:type="dcterms:W3CDTF">2020-05-28T09:00:25Z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