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rPr>
        <w:t>附件</w:t>
      </w:r>
      <w:r>
        <w:rPr>
          <w:rFonts w:hint="eastAsia" w:ascii="仿宋_GB2312" w:hAnsi="仿宋" w:eastAsia="仿宋_GB2312"/>
          <w:color w:val="auto"/>
          <w:sz w:val="32"/>
          <w:szCs w:val="32"/>
          <w:u w:val="none"/>
          <w:lang w:val="en-US" w:eastAsia="zh-CN"/>
        </w:rPr>
        <w:t>1</w:t>
      </w:r>
    </w:p>
    <w:p>
      <w:pPr>
        <w:adjustRightInd w:val="0"/>
        <w:snapToGrid w:val="0"/>
        <w:spacing w:line="600" w:lineRule="exact"/>
        <w:rPr>
          <w:rFonts w:hint="eastAsia"/>
          <w:b/>
          <w:color w:val="auto"/>
          <w:sz w:val="44"/>
          <w:szCs w:val="44"/>
          <w:u w:val="none"/>
        </w:rPr>
      </w:pPr>
    </w:p>
    <w:p>
      <w:pPr>
        <w:adjustRightInd w:val="0"/>
        <w:snapToGrid w:val="0"/>
        <w:spacing w:line="312" w:lineRule="auto"/>
        <w:rPr>
          <w:rFonts w:hint="eastAsia" w:ascii="长城小标宋体" w:eastAsia="长城小标宋体"/>
          <w:b/>
          <w:color w:val="auto"/>
          <w:sz w:val="44"/>
          <w:szCs w:val="44"/>
          <w:u w:val="none"/>
          <w:lang w:val="en-US" w:eastAsia="zh-CN"/>
        </w:rPr>
      </w:pPr>
    </w:p>
    <w:p>
      <w:pPr>
        <w:adjustRightInd w:val="0"/>
        <w:snapToGrid w:val="0"/>
        <w:spacing w:line="312" w:lineRule="auto"/>
        <w:jc w:val="center"/>
        <w:rPr>
          <w:rFonts w:ascii="长城小标宋体" w:eastAsia="长城小标宋体"/>
          <w:b/>
          <w:color w:val="auto"/>
          <w:sz w:val="44"/>
          <w:szCs w:val="44"/>
          <w:u w:val="none"/>
        </w:rPr>
      </w:pPr>
      <w:bookmarkStart w:id="19" w:name="_GoBack"/>
      <w:r>
        <w:rPr>
          <w:rFonts w:hint="eastAsia" w:ascii="长城小标宋体" w:eastAsia="长城小标宋体"/>
          <w:b/>
          <w:color w:val="auto"/>
          <w:sz w:val="44"/>
          <w:szCs w:val="44"/>
          <w:u w:val="none"/>
        </w:rPr>
        <w:t>珠海市政府投资项目概算管理办法</w:t>
      </w:r>
    </w:p>
    <w:bookmarkEnd w:id="19"/>
    <w:p>
      <w:pPr>
        <w:spacing w:line="579" w:lineRule="exact"/>
        <w:jc w:val="center"/>
        <w:rPr>
          <w:rFonts w:ascii="黑体" w:hAnsi="宋体" w:eastAsia="黑体"/>
          <w:color w:val="auto"/>
          <w:sz w:val="36"/>
          <w:szCs w:val="36"/>
          <w:u w:val="none"/>
        </w:rPr>
      </w:pPr>
    </w:p>
    <w:p>
      <w:pPr>
        <w:spacing w:line="579" w:lineRule="exact"/>
        <w:jc w:val="center"/>
        <w:rPr>
          <w:rFonts w:ascii="黑体" w:hAnsi="宋体" w:eastAsia="黑体"/>
          <w:color w:val="auto"/>
          <w:sz w:val="36"/>
          <w:szCs w:val="36"/>
          <w:u w:val="none"/>
        </w:rPr>
      </w:pPr>
    </w:p>
    <w:p>
      <w:pPr>
        <w:spacing w:line="579" w:lineRule="exact"/>
        <w:jc w:val="center"/>
        <w:rPr>
          <w:rFonts w:hint="eastAsia" w:ascii="黑体" w:hAnsi="宋体" w:eastAsia="黑体"/>
          <w:color w:val="auto"/>
          <w:sz w:val="36"/>
          <w:szCs w:val="36"/>
          <w:u w:val="none"/>
        </w:rPr>
      </w:pPr>
      <w:r>
        <w:rPr>
          <w:rFonts w:hint="eastAsia" w:ascii="黑体" w:hAnsi="宋体" w:eastAsia="黑体"/>
          <w:color w:val="auto"/>
          <w:sz w:val="36"/>
          <w:szCs w:val="36"/>
          <w:u w:val="none"/>
        </w:rPr>
        <w:t xml:space="preserve">目 </w:t>
      </w:r>
      <w:r>
        <w:rPr>
          <w:rFonts w:ascii="黑体" w:hAnsi="宋体" w:eastAsia="黑体"/>
          <w:color w:val="auto"/>
          <w:sz w:val="36"/>
          <w:szCs w:val="36"/>
          <w:u w:val="none"/>
        </w:rPr>
        <w:t xml:space="preserve">   </w:t>
      </w:r>
      <w:r>
        <w:rPr>
          <w:rFonts w:hint="eastAsia" w:ascii="黑体" w:hAnsi="宋体" w:eastAsia="黑体"/>
          <w:color w:val="auto"/>
          <w:sz w:val="36"/>
          <w:szCs w:val="36"/>
          <w:u w:val="none"/>
        </w:rPr>
        <w:t>录</w:t>
      </w:r>
    </w:p>
    <w:p>
      <w:pPr>
        <w:spacing w:line="579" w:lineRule="exact"/>
        <w:ind w:firstLine="640" w:firstLineChars="200"/>
        <w:rPr>
          <w:rFonts w:hint="eastAsia" w:ascii="仿宋_GB2312" w:hAnsi="宋体" w:eastAsia="仿宋_GB2312"/>
          <w:color w:val="auto"/>
          <w:sz w:val="32"/>
          <w:szCs w:val="32"/>
          <w:u w:val="none"/>
        </w:rPr>
      </w:pPr>
    </w:p>
    <w:p>
      <w:pPr>
        <w:spacing w:line="579" w:lineRule="exact"/>
        <w:ind w:firstLine="640" w:firstLineChars="200"/>
        <w:rPr>
          <w:rFonts w:hint="eastAsia" w:ascii="仿宋_GB2312" w:hAnsi="宋体" w:eastAsia="仿宋_GB2312"/>
          <w:color w:val="auto"/>
          <w:sz w:val="32"/>
          <w:szCs w:val="32"/>
          <w:u w:val="none"/>
        </w:rPr>
      </w:pP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第一章  总则</w:t>
      </w: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第二章  概算编制</w:t>
      </w: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第三章  概算审批</w:t>
      </w: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第四章  概算控制</w:t>
      </w:r>
    </w:p>
    <w:p>
      <w:pPr>
        <w:spacing w:line="579" w:lineRule="exact"/>
        <w:ind w:firstLine="640" w:firstLineChars="200"/>
        <w:rPr>
          <w:rFonts w:hint="eastAsia" w:ascii="仿宋_GB2312" w:eastAsia="仿宋_GB2312"/>
          <w:color w:val="auto"/>
          <w:sz w:val="32"/>
          <w:szCs w:val="32"/>
          <w:u w:val="none"/>
        </w:rPr>
      </w:pPr>
      <w:r>
        <w:rPr>
          <w:rFonts w:hint="eastAsia" w:ascii="仿宋_GB2312" w:hAnsi="宋体" w:eastAsia="仿宋_GB2312"/>
          <w:color w:val="auto"/>
          <w:sz w:val="32"/>
          <w:szCs w:val="32"/>
          <w:u w:val="none"/>
        </w:rPr>
        <w:t xml:space="preserve">第五章  </w:t>
      </w:r>
      <w:r>
        <w:rPr>
          <w:rFonts w:hint="eastAsia" w:ascii="仿宋_GB2312" w:eastAsia="仿宋_GB2312"/>
          <w:color w:val="auto"/>
          <w:sz w:val="32"/>
          <w:szCs w:val="32"/>
          <w:u w:val="none"/>
        </w:rPr>
        <w:t>概算调整</w:t>
      </w: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第六章  法律责任</w:t>
      </w:r>
    </w:p>
    <w:p>
      <w:pPr>
        <w:spacing w:line="579" w:lineRule="exact"/>
        <w:ind w:firstLine="640" w:firstLineChars="200"/>
        <w:rPr>
          <w:rFonts w:hint="eastAsia" w:ascii="仿宋_GB2312" w:hAnsi="宋体" w:eastAsia="仿宋_GB2312"/>
          <w:color w:val="auto"/>
          <w:sz w:val="32"/>
          <w:szCs w:val="32"/>
          <w:u w:val="none"/>
        </w:rPr>
      </w:pPr>
      <w:r>
        <w:rPr>
          <w:rFonts w:hint="eastAsia" w:ascii="仿宋_GB2312" w:hAnsi="宋体" w:eastAsia="仿宋_GB2312"/>
          <w:color w:val="auto"/>
          <w:sz w:val="32"/>
          <w:szCs w:val="32"/>
          <w:u w:val="none"/>
        </w:rPr>
        <w:t>第七章  附则</w:t>
      </w:r>
    </w:p>
    <w:p>
      <w:pPr>
        <w:spacing w:line="579" w:lineRule="exact"/>
        <w:ind w:firstLine="640" w:firstLineChars="200"/>
        <w:rPr>
          <w:rFonts w:hint="eastAsia" w:ascii="仿宋_GB2312" w:hAnsi="宋体" w:eastAsia="仿宋_GB2312"/>
          <w:color w:val="auto"/>
          <w:sz w:val="32"/>
          <w:szCs w:val="32"/>
          <w:u w:val="none"/>
        </w:rPr>
      </w:pPr>
    </w:p>
    <w:p>
      <w:pPr>
        <w:spacing w:line="579" w:lineRule="exact"/>
        <w:ind w:firstLine="640" w:firstLineChars="200"/>
        <w:rPr>
          <w:rFonts w:hint="eastAsia" w:ascii="仿宋_GB2312" w:hAnsi="宋体"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adjustRightInd w:val="0"/>
        <w:snapToGrid w:val="0"/>
        <w:spacing w:line="312" w:lineRule="auto"/>
        <w:rPr>
          <w:rFonts w:hint="eastAsia" w:ascii="仿宋_GB2312" w:hAnsi="仿宋" w:eastAsia="仿宋_GB2312"/>
          <w:color w:val="auto"/>
          <w:sz w:val="32"/>
          <w:szCs w:val="32"/>
          <w:u w:val="none"/>
        </w:rPr>
      </w:pPr>
    </w:p>
    <w:p>
      <w:pPr>
        <w:numPr>
          <w:ilvl w:val="0"/>
          <w:numId w:val="1"/>
        </w:num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总  则</w:t>
      </w:r>
    </w:p>
    <w:p>
      <w:pPr>
        <w:contextualSpacing/>
        <w:jc w:val="center"/>
        <w:rPr>
          <w:rFonts w:hint="eastAsia" w:ascii="黑体" w:hAnsi="黑体" w:eastAsia="黑体"/>
          <w:color w:val="auto"/>
          <w:sz w:val="32"/>
          <w:szCs w:val="32"/>
          <w:u w:val="none"/>
        </w:rPr>
      </w:pP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第一条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为进一步加强市政府投资项目概算管理，提高政府投资效益和项目管理水平，依据《珠海经济特区政府投资项目管理条例》及有关法律法规，结合珠海实际，制定本办法。</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 xml:space="preserve">第二条 </w:t>
      </w:r>
      <w:r>
        <w:rPr>
          <w:rFonts w:hint="eastAsia" w:ascii="仿宋_GB2312" w:hAnsi="仿宋" w:eastAsia="仿宋_GB2312"/>
          <w:color w:val="auto"/>
          <w:sz w:val="32"/>
          <w:szCs w:val="32"/>
          <w:u w:val="none"/>
        </w:rPr>
        <w:t>本办法所称的市政府投资项目（以下简称政府投资项目）是指使用市级财政性资金，在本市行政区域内所进行的固定资产投资建设项目。</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涉及国家安全、国家机密或者抢险应急救灾等特殊项目，总投资500万元以下小额零星工程及其他符合简化申报程序的，以及国家、省、市对政府和社会资本合作项目另有规定的，从其规定。</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第三条</w:t>
      </w:r>
      <w:r>
        <w:rPr>
          <w:rFonts w:hint="eastAsia" w:ascii="仿宋_GB2312" w:hAnsi="仿宋" w:eastAsia="仿宋_GB2312"/>
          <w:color w:val="auto"/>
          <w:sz w:val="32"/>
          <w:szCs w:val="32"/>
          <w:u w:val="none"/>
        </w:rPr>
        <w:t xml:space="preserve"> 本办法所称的项目概算，是指在投资估算控制下，根据初步设计图纸及说明，运用国家或者地区颁发的概算指标、概算定额、综合定额、预算定额、各类费用定额或取费标准、设备材料价格等资料，确定的项目建设所需的全部费用，包括工程费用、工程建设其他费用、预备费</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征地拆迁补偿费</w:t>
      </w:r>
      <w:r>
        <w:rPr>
          <w:rFonts w:hint="eastAsia" w:ascii="仿宋_GB2312" w:hAnsi="仿宋" w:eastAsia="仿宋_GB2312"/>
          <w:color w:val="auto"/>
          <w:sz w:val="32"/>
          <w:szCs w:val="32"/>
          <w:u w:val="none"/>
        </w:rPr>
        <w:t>等。</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lang w:val="en-US" w:eastAsia="zh-CN"/>
        </w:rPr>
        <w:t>征地拆迁补偿费在概算中为暂估价，</w:t>
      </w:r>
      <w:bookmarkStart w:id="0" w:name="_Hlk509576039"/>
      <w:r>
        <w:rPr>
          <w:rFonts w:hint="eastAsia" w:ascii="仿宋_GB2312" w:hAnsi="仿宋" w:eastAsia="仿宋_GB2312"/>
          <w:color w:val="auto"/>
          <w:sz w:val="32"/>
          <w:szCs w:val="32"/>
          <w:u w:val="none"/>
        </w:rPr>
        <w:t>该费用经建设单位依据相关标准、规定核实后，在概算批复总投资中单独计列，不得挪作他用。</w:t>
      </w:r>
    </w:p>
    <w:bookmarkEnd w:id="0"/>
    <w:p>
      <w:pPr>
        <w:ind w:firstLine="645"/>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政府投资项目应当坚持投资估算控制概算，概算控制预算，预算控制决算的原则，严格履行概算审批</w:t>
      </w:r>
      <w:r>
        <w:rPr>
          <w:rFonts w:hint="eastAsia" w:ascii="仿宋_GB2312" w:hAnsi="仿宋" w:eastAsia="仿宋_GB2312"/>
          <w:color w:val="auto"/>
          <w:sz w:val="32"/>
          <w:szCs w:val="32"/>
          <w:u w:val="none"/>
          <w:lang w:eastAsia="zh-CN"/>
        </w:rPr>
        <w:t>（备案）</w:t>
      </w:r>
      <w:r>
        <w:rPr>
          <w:rFonts w:hint="eastAsia" w:ascii="仿宋_GB2312" w:hAnsi="仿宋" w:eastAsia="仿宋_GB2312"/>
          <w:color w:val="auto"/>
          <w:sz w:val="32"/>
          <w:szCs w:val="32"/>
          <w:u w:val="none"/>
        </w:rPr>
        <w:t>程序。已批准</w:t>
      </w:r>
      <w:r>
        <w:rPr>
          <w:rFonts w:hint="eastAsia" w:ascii="仿宋_GB2312" w:hAnsi="仿宋" w:eastAsia="仿宋_GB2312"/>
          <w:color w:val="auto"/>
          <w:sz w:val="32"/>
          <w:szCs w:val="32"/>
          <w:u w:val="none"/>
          <w:lang w:eastAsia="zh-CN"/>
        </w:rPr>
        <w:t>（备案）</w:t>
      </w:r>
      <w:r>
        <w:rPr>
          <w:rFonts w:hint="eastAsia" w:ascii="仿宋_GB2312" w:hAnsi="仿宋" w:eastAsia="仿宋_GB2312"/>
          <w:color w:val="auto"/>
          <w:sz w:val="32"/>
          <w:szCs w:val="32"/>
          <w:u w:val="none"/>
        </w:rPr>
        <w:t xml:space="preserve">的概算作为编制投资计划、项目建设实施和控制投资的依据。 </w:t>
      </w:r>
    </w:p>
    <w:p>
      <w:pPr>
        <w:ind w:firstLine="64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 xml:space="preserve">第四条 </w:t>
      </w:r>
      <w:r>
        <w:rPr>
          <w:rFonts w:hint="eastAsia" w:ascii="仿宋_GB2312" w:hAnsi="仿宋" w:eastAsia="仿宋_GB2312"/>
          <w:color w:val="auto"/>
          <w:sz w:val="32"/>
          <w:szCs w:val="32"/>
          <w:u w:val="none"/>
        </w:rPr>
        <w:t>市发展和改革部门（以下简称市发改部门）按照职责负责概算的审批</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rPr>
        <w:t>和调整等工作。</w:t>
      </w:r>
    </w:p>
    <w:p>
      <w:pPr>
        <w:ind w:firstLine="640"/>
        <w:contextualSpacing/>
        <w:rPr>
          <w:rFonts w:hint="eastAsia"/>
          <w:color w:val="auto"/>
          <w:sz w:val="32"/>
          <w:szCs w:val="32"/>
          <w:u w:val="none"/>
        </w:rPr>
      </w:pPr>
      <w:r>
        <w:rPr>
          <w:rFonts w:hint="eastAsia" w:ascii="仿宋_GB2312" w:hAnsi="仿宋" w:eastAsia="仿宋_GB2312"/>
          <w:color w:val="auto"/>
          <w:sz w:val="32"/>
          <w:szCs w:val="32"/>
          <w:u w:val="none"/>
        </w:rPr>
        <w:t>市建设、交通、水利、市政、林业、信息化等行业主管部门按照职责负责项目初步设计审批、施工图审查及设计变更管理等工作</w:t>
      </w:r>
      <w:r>
        <w:rPr>
          <w:rFonts w:hint="eastAsia"/>
          <w:color w:val="auto"/>
          <w:sz w:val="32"/>
          <w:szCs w:val="32"/>
          <w:u w:val="none"/>
        </w:rPr>
        <w:t>。</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 xml:space="preserve">第五条 </w:t>
      </w:r>
      <w:r>
        <w:rPr>
          <w:rFonts w:hint="eastAsia" w:ascii="仿宋_GB2312" w:hAnsi="仿宋" w:eastAsia="仿宋_GB2312"/>
          <w:color w:val="auto"/>
          <w:sz w:val="32"/>
          <w:szCs w:val="32"/>
          <w:u w:val="none"/>
        </w:rPr>
        <w:t>项目主管部门和建设单位是政府投资项目的实施主体，应当加强项目全过程投资控制管理，确保项目总投资控制在已批准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rPr>
        <w:t xml:space="preserve">的概算范围内。 </w:t>
      </w:r>
    </w:p>
    <w:p>
      <w:pPr>
        <w:contextualSpacing/>
        <w:jc w:val="center"/>
        <w:rPr>
          <w:rFonts w:hint="eastAsia" w:ascii="仿宋" w:hAnsi="仿宋" w:eastAsia="仿宋" w:cs="宋体"/>
          <w:color w:val="auto"/>
          <w:kern w:val="0"/>
          <w:sz w:val="28"/>
          <w:szCs w:val="28"/>
          <w:u w:val="none"/>
        </w:rPr>
      </w:pPr>
    </w:p>
    <w:p>
      <w:p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第二章 概算编制</w:t>
      </w:r>
    </w:p>
    <w:p>
      <w:pPr>
        <w:contextualSpacing/>
        <w:jc w:val="center"/>
        <w:rPr>
          <w:rFonts w:hint="eastAsia" w:ascii="黑体" w:hAnsi="黑体" w:eastAsia="黑体"/>
          <w:color w:val="auto"/>
          <w:sz w:val="32"/>
          <w:szCs w:val="32"/>
          <w:u w:val="none"/>
        </w:rPr>
      </w:pP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第六条</w:t>
      </w:r>
      <w:r>
        <w:rPr>
          <w:rFonts w:ascii="黑体" w:hAnsi="仿宋" w:eastAsia="黑体"/>
          <w:color w:val="auto"/>
          <w:sz w:val="32"/>
          <w:szCs w:val="32"/>
          <w:u w:val="none"/>
        </w:rPr>
        <w:t xml:space="preserve"> </w:t>
      </w:r>
      <w:r>
        <w:rPr>
          <w:rFonts w:hint="eastAsia" w:ascii="仿宋_GB2312" w:hAnsi="仿宋" w:eastAsia="仿宋_GB2312"/>
          <w:color w:val="auto"/>
          <w:sz w:val="32"/>
          <w:szCs w:val="32"/>
          <w:u w:val="none"/>
        </w:rPr>
        <w:t>建设单位应委托具有相应资质的单位，按照已批准的可行性研究报告编制初步设计文件（包括初步设计说明、设计图纸及项目概算书），并满足规定的深度和质量要求。</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项目规划、选址、功能、定位发生重大变化的，项目主管部门和建设单位应重新编制项目可行性研究报告并履行报批手续。</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第七条</w:t>
      </w:r>
      <w:r>
        <w:rPr>
          <w:rFonts w:hint="eastAsia"/>
          <w:color w:val="auto"/>
          <w:u w:val="none"/>
        </w:rPr>
        <w:t xml:space="preserve"> </w:t>
      </w:r>
      <w:r>
        <w:rPr>
          <w:rFonts w:hint="eastAsia" w:ascii="仿宋_GB2312" w:hAnsi="仿宋" w:eastAsia="仿宋_GB2312"/>
          <w:color w:val="auto"/>
          <w:sz w:val="32"/>
          <w:szCs w:val="32"/>
          <w:u w:val="none"/>
        </w:rPr>
        <w:t>初步设计批复文件是项目</w:t>
      </w:r>
      <w:r>
        <w:rPr>
          <w:rFonts w:hint="eastAsia" w:ascii="仿宋_GB2312" w:hAnsi="仿宋" w:eastAsia="仿宋_GB2312"/>
          <w:color w:val="auto"/>
          <w:sz w:val="32"/>
          <w:szCs w:val="32"/>
          <w:highlight w:val="none"/>
          <w:u w:val="none"/>
        </w:rPr>
        <w:t>概算审批</w:t>
      </w:r>
      <w:r>
        <w:rPr>
          <w:rFonts w:hint="eastAsia" w:ascii="仿宋_GB2312" w:hAnsi="仿宋" w:eastAsia="仿宋_GB2312"/>
          <w:color w:val="auto"/>
          <w:sz w:val="32"/>
          <w:szCs w:val="32"/>
          <w:highlight w:val="none"/>
          <w:u w:val="none"/>
          <w:lang w:eastAsia="zh-CN"/>
        </w:rPr>
        <w:t>（备案）</w:t>
      </w:r>
      <w:r>
        <w:rPr>
          <w:rFonts w:hint="eastAsia" w:ascii="仿宋_GB2312" w:hAnsi="仿宋" w:eastAsia="仿宋_GB2312"/>
          <w:color w:val="auto"/>
          <w:sz w:val="32"/>
          <w:szCs w:val="32"/>
          <w:highlight w:val="none"/>
          <w:u w:val="none"/>
        </w:rPr>
        <w:t>的</w:t>
      </w:r>
      <w:r>
        <w:rPr>
          <w:rFonts w:hint="eastAsia" w:ascii="仿宋_GB2312" w:hAnsi="仿宋" w:eastAsia="仿宋_GB2312"/>
          <w:color w:val="auto"/>
          <w:sz w:val="32"/>
          <w:szCs w:val="32"/>
          <w:u w:val="none"/>
        </w:rPr>
        <w:t>主要依据。市建设、交通、水利、市政、林业、信息化等行业主管部门根据已批准的可行性研究报告进行初步设计审批，应贯彻安全可靠、技术可行、经济合理的原则。</w:t>
      </w:r>
    </w:p>
    <w:p>
      <w:pPr>
        <w:ind w:firstLine="640" w:firstLineChars="200"/>
        <w:contextualSpacing/>
        <w:rPr>
          <w:rFonts w:hint="eastAsia" w:ascii="仿宋_GB2312" w:hAnsi="仿宋" w:eastAsia="仿宋_GB2312"/>
          <w:color w:val="auto"/>
          <w:sz w:val="32"/>
          <w:szCs w:val="32"/>
          <w:u w:val="none"/>
        </w:rPr>
      </w:pPr>
      <w:bookmarkStart w:id="1" w:name="_Hlk508896755"/>
      <w:r>
        <w:rPr>
          <w:rFonts w:hint="eastAsia" w:ascii="仿宋_GB2312" w:hAnsi="仿宋" w:eastAsia="仿宋_GB2312"/>
          <w:color w:val="auto"/>
          <w:sz w:val="32"/>
          <w:szCs w:val="32"/>
          <w:u w:val="none"/>
        </w:rPr>
        <w:t>初步设计与已批准的可行性研究报告在建设内容、规模及标准等方面有重大变化的</w:t>
      </w:r>
      <w:bookmarkEnd w:id="1"/>
      <w:r>
        <w:rPr>
          <w:rFonts w:hint="eastAsia" w:ascii="仿宋_GB2312" w:hAnsi="仿宋" w:eastAsia="仿宋_GB2312"/>
          <w:color w:val="auto"/>
          <w:sz w:val="32"/>
          <w:szCs w:val="32"/>
          <w:u w:val="none"/>
        </w:rPr>
        <w:t>，</w:t>
      </w:r>
      <w:bookmarkStart w:id="2" w:name="_Hlk508896736"/>
      <w:r>
        <w:rPr>
          <w:rFonts w:hint="eastAsia" w:ascii="仿宋_GB2312" w:hAnsi="仿宋" w:eastAsia="仿宋_GB2312"/>
          <w:color w:val="auto"/>
          <w:sz w:val="32"/>
          <w:szCs w:val="32"/>
          <w:u w:val="none"/>
          <w:lang w:eastAsia="zh-CN"/>
        </w:rPr>
        <w:t>在申报</w:t>
      </w:r>
      <w:r>
        <w:rPr>
          <w:rFonts w:hint="eastAsia" w:ascii="仿宋_GB2312" w:hAnsi="仿宋" w:eastAsia="仿宋_GB2312"/>
          <w:color w:val="auto"/>
          <w:sz w:val="32"/>
          <w:szCs w:val="32"/>
          <w:u w:val="none"/>
        </w:rPr>
        <w:t>初步设计</w:t>
      </w:r>
      <w:r>
        <w:rPr>
          <w:rFonts w:hint="eastAsia" w:ascii="仿宋_GB2312" w:hAnsi="仿宋" w:eastAsia="仿宋_GB2312"/>
          <w:color w:val="auto"/>
          <w:sz w:val="32"/>
          <w:szCs w:val="32"/>
          <w:u w:val="none"/>
          <w:lang w:eastAsia="zh-CN"/>
        </w:rPr>
        <w:t>审批前，</w:t>
      </w:r>
      <w:r>
        <w:rPr>
          <w:rFonts w:hint="eastAsia" w:ascii="仿宋_GB2312" w:hAnsi="仿宋" w:eastAsia="仿宋_GB2312"/>
          <w:color w:val="auto"/>
          <w:sz w:val="32"/>
          <w:szCs w:val="32"/>
          <w:u w:val="none"/>
        </w:rPr>
        <w:t>项目主管部门</w:t>
      </w:r>
      <w:bookmarkEnd w:id="2"/>
      <w:r>
        <w:rPr>
          <w:rFonts w:hint="eastAsia" w:ascii="仿宋_GB2312" w:hAnsi="仿宋" w:eastAsia="仿宋_GB2312"/>
          <w:color w:val="auto"/>
          <w:sz w:val="32"/>
          <w:szCs w:val="32"/>
          <w:u w:val="none"/>
        </w:rPr>
        <w:t>应组织建设单位就变化内容与已批准的可行性研究报告的建设内容、规模、标准及投资估算进行对比分析，提出处理意见并</w:t>
      </w:r>
      <w:bookmarkStart w:id="3" w:name="_Hlk508896796"/>
      <w:r>
        <w:rPr>
          <w:rFonts w:hint="eastAsia" w:ascii="仿宋_GB2312" w:hAnsi="仿宋" w:eastAsia="仿宋_GB2312"/>
          <w:color w:val="auto"/>
          <w:sz w:val="32"/>
          <w:szCs w:val="32"/>
          <w:u w:val="none"/>
        </w:rPr>
        <w:t>上报市政府批准</w:t>
      </w:r>
      <w:bookmarkEnd w:id="3"/>
      <w:r>
        <w:rPr>
          <w:rFonts w:hint="eastAsia" w:ascii="仿宋_GB2312" w:hAnsi="仿宋" w:eastAsia="仿宋_GB2312"/>
          <w:color w:val="auto"/>
          <w:sz w:val="32"/>
          <w:szCs w:val="32"/>
          <w:u w:val="none"/>
        </w:rPr>
        <w:t>。</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各行业主管部门应加强项目建设内容、规模、标准的符合性审查，及时制止和纠正超内容、超规模、超标准的设计行为。</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工程建设内容涉及两个或者以上行业的项目，报主体工程行业主管部门审批初步设计，其他部门出具会办意见。</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w:t>
      </w:r>
      <w:r>
        <w:rPr>
          <w:rFonts w:hint="eastAsia" w:ascii="黑体" w:eastAsia="黑体"/>
          <w:b w:val="0"/>
          <w:bCs w:val="0"/>
          <w:color w:val="auto"/>
          <w:sz w:val="32"/>
          <w:szCs w:val="32"/>
          <w:u w:val="none"/>
          <w:lang w:val="en-US" w:eastAsia="zh-CN"/>
        </w:rPr>
        <w:t>八</w:t>
      </w:r>
      <w:r>
        <w:rPr>
          <w:rFonts w:hint="eastAsia" w:ascii="黑体" w:hAnsi="仿宋" w:eastAsia="黑体"/>
          <w:b w:val="0"/>
          <w:bCs w:val="0"/>
          <w:color w:val="auto"/>
          <w:sz w:val="32"/>
          <w:szCs w:val="32"/>
          <w:u w:val="none"/>
        </w:rPr>
        <w:t>条</w:t>
      </w:r>
      <w:r>
        <w:rPr>
          <w:rFonts w:hint="eastAsia" w:ascii="黑体" w:hAnsi="仿宋" w:eastAsia="黑体"/>
          <w:b w:val="0"/>
          <w:bCs w:val="0"/>
          <w:color w:val="auto"/>
          <w:sz w:val="32"/>
          <w:szCs w:val="32"/>
          <w:u w:val="none"/>
          <w:lang w:val="en-US" w:eastAsia="zh-CN"/>
        </w:rPr>
        <w:t xml:space="preserve"> </w:t>
      </w:r>
      <w:r>
        <w:rPr>
          <w:rFonts w:hint="eastAsia" w:ascii="仿宋_GB2312" w:hAnsi="仿宋" w:eastAsia="仿宋_GB2312"/>
          <w:color w:val="auto"/>
          <w:sz w:val="32"/>
          <w:szCs w:val="32"/>
          <w:u w:val="none"/>
        </w:rPr>
        <w:t>项目主管部门和建设单位应当加强项目概算的</w:t>
      </w:r>
      <w:r>
        <w:rPr>
          <w:rFonts w:hint="eastAsia" w:ascii="仿宋_GB2312" w:hAnsi="仿宋" w:eastAsia="仿宋_GB2312"/>
          <w:color w:val="auto"/>
          <w:sz w:val="32"/>
          <w:szCs w:val="32"/>
          <w:u w:val="none"/>
          <w:lang w:val="en-US" w:eastAsia="zh-CN"/>
        </w:rPr>
        <w:t>审核</w:t>
      </w:r>
      <w:r>
        <w:rPr>
          <w:rFonts w:hint="eastAsia" w:ascii="仿宋_GB2312" w:hAnsi="仿宋" w:eastAsia="仿宋_GB2312"/>
          <w:color w:val="auto"/>
          <w:sz w:val="32"/>
          <w:szCs w:val="32"/>
          <w:u w:val="none"/>
        </w:rPr>
        <w:t>工作。项目主管部门</w:t>
      </w:r>
      <w:r>
        <w:rPr>
          <w:rFonts w:hint="eastAsia" w:ascii="仿宋_GB2312" w:hAnsi="仿宋" w:eastAsia="仿宋_GB2312"/>
          <w:color w:val="auto"/>
          <w:sz w:val="32"/>
          <w:szCs w:val="32"/>
          <w:u w:val="none"/>
          <w:lang w:eastAsia="zh-CN"/>
        </w:rPr>
        <w:t>应出具概算</w:t>
      </w:r>
      <w:r>
        <w:rPr>
          <w:rFonts w:hint="eastAsia" w:ascii="仿宋_GB2312" w:hAnsi="仿宋" w:eastAsia="仿宋_GB2312"/>
          <w:color w:val="auto"/>
          <w:sz w:val="32"/>
          <w:szCs w:val="32"/>
          <w:u w:val="none"/>
          <w:lang w:val="en-US" w:eastAsia="zh-CN"/>
        </w:rPr>
        <w:t>审核</w:t>
      </w:r>
      <w:r>
        <w:rPr>
          <w:rFonts w:hint="eastAsia" w:ascii="仿宋_GB2312" w:hAnsi="仿宋" w:eastAsia="仿宋_GB2312"/>
          <w:color w:val="auto"/>
          <w:sz w:val="32"/>
          <w:szCs w:val="32"/>
          <w:u w:val="none"/>
        </w:rPr>
        <w:t>意见</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包括建设规模、标准、内容</w:t>
      </w:r>
      <w:r>
        <w:rPr>
          <w:rFonts w:hint="eastAsia" w:ascii="仿宋_GB2312" w:hAnsi="仿宋" w:eastAsia="仿宋_GB2312"/>
          <w:color w:val="auto"/>
          <w:sz w:val="32"/>
          <w:szCs w:val="32"/>
          <w:u w:val="none"/>
          <w:lang w:eastAsia="zh-CN"/>
        </w:rPr>
        <w:t>、投资</w:t>
      </w:r>
      <w:r>
        <w:rPr>
          <w:rFonts w:hint="eastAsia" w:ascii="仿宋_GB2312" w:hAnsi="仿宋" w:eastAsia="仿宋_GB2312"/>
          <w:color w:val="auto"/>
          <w:sz w:val="32"/>
          <w:szCs w:val="32"/>
          <w:u w:val="none"/>
        </w:rPr>
        <w:t>与已批准可行性研究报告</w:t>
      </w:r>
      <w:r>
        <w:rPr>
          <w:rFonts w:hint="eastAsia" w:ascii="仿宋_GB2312" w:hAnsi="仿宋" w:eastAsia="仿宋_GB2312"/>
          <w:color w:val="auto"/>
          <w:sz w:val="32"/>
          <w:szCs w:val="32"/>
          <w:u w:val="none"/>
          <w:lang w:eastAsia="zh-CN"/>
        </w:rPr>
        <w:t>的对比分析</w:t>
      </w:r>
      <w:r>
        <w:rPr>
          <w:rFonts w:hint="eastAsia" w:ascii="仿宋_GB2312" w:hAnsi="仿宋" w:eastAsia="仿宋_GB2312"/>
          <w:color w:val="auto"/>
          <w:sz w:val="32"/>
          <w:szCs w:val="32"/>
          <w:u w:val="none"/>
        </w:rPr>
        <w:t>及优化设计情况等。</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项目概算超过已批准的可行性研究报告估算的，建设单位应组织设计单位对初步设计进行优化，将项目概算控制在已批准的可行性研究报告估算范围内。</w:t>
      </w:r>
      <w:r>
        <w:rPr>
          <w:rFonts w:hint="eastAsia" w:ascii="仿宋_GB2312" w:hAnsi="仿宋" w:eastAsia="仿宋_GB2312"/>
          <w:color w:val="auto"/>
          <w:sz w:val="32"/>
          <w:szCs w:val="32"/>
          <w:u w:val="none"/>
          <w:lang w:eastAsia="zh-CN"/>
        </w:rPr>
        <w:t>经优化后仍超估算</w:t>
      </w:r>
      <w:r>
        <w:rPr>
          <w:rFonts w:hint="eastAsia" w:ascii="仿宋_GB2312" w:hAnsi="仿宋" w:eastAsia="仿宋_GB2312"/>
          <w:color w:val="auto"/>
          <w:sz w:val="32"/>
          <w:szCs w:val="32"/>
          <w:u w:val="none"/>
        </w:rPr>
        <w:t>的，经项目主管部门确认后，申报</w:t>
      </w:r>
      <w:r>
        <w:rPr>
          <w:rFonts w:hint="eastAsia" w:ascii="仿宋_GB2312" w:hAnsi="仿宋" w:eastAsia="仿宋_GB2312"/>
          <w:color w:val="auto"/>
          <w:sz w:val="32"/>
          <w:szCs w:val="32"/>
          <w:u w:val="none"/>
          <w:lang w:eastAsia="zh-CN"/>
        </w:rPr>
        <w:t>概算审批</w:t>
      </w:r>
      <w:r>
        <w:rPr>
          <w:rFonts w:hint="eastAsia" w:ascii="仿宋_GB2312" w:hAnsi="仿宋" w:eastAsia="仿宋_GB2312"/>
          <w:color w:val="auto"/>
          <w:sz w:val="32"/>
          <w:szCs w:val="32"/>
          <w:u w:val="none"/>
        </w:rPr>
        <w:t>。</w:t>
      </w:r>
    </w:p>
    <w:p>
      <w:pPr>
        <w:ind w:firstLine="640" w:firstLineChars="200"/>
        <w:contextualSpacing/>
        <w:rPr>
          <w:rFonts w:hint="eastAsia" w:ascii="仿宋_GB2312" w:hAnsi="仿宋" w:eastAsia="仿宋_GB2312"/>
          <w:color w:val="auto"/>
          <w:sz w:val="32"/>
          <w:szCs w:val="32"/>
          <w:u w:val="none"/>
          <w:lang w:val="en-US" w:eastAsia="zh-CN"/>
        </w:rPr>
      </w:pPr>
      <w:r>
        <w:rPr>
          <w:rFonts w:hint="eastAsia" w:ascii="黑体" w:eastAsia="黑体"/>
          <w:color w:val="auto"/>
          <w:sz w:val="32"/>
          <w:szCs w:val="32"/>
          <w:u w:val="none"/>
        </w:rPr>
        <w:t>第</w:t>
      </w:r>
      <w:r>
        <w:rPr>
          <w:rFonts w:hint="eastAsia" w:ascii="黑体" w:eastAsia="黑体"/>
          <w:color w:val="auto"/>
          <w:sz w:val="32"/>
          <w:szCs w:val="32"/>
          <w:u w:val="none"/>
          <w:lang w:val="en-US" w:eastAsia="zh-CN"/>
        </w:rPr>
        <w:t>九</w:t>
      </w:r>
      <w:r>
        <w:rPr>
          <w:rFonts w:hint="eastAsia" w:ascii="黑体" w:eastAsia="黑体"/>
          <w:color w:val="auto"/>
          <w:sz w:val="32"/>
          <w:szCs w:val="32"/>
          <w:u w:val="none"/>
        </w:rPr>
        <w:t>条</w:t>
      </w:r>
      <w:r>
        <w:rPr>
          <w:rFonts w:hint="eastAsia" w:ascii="黑体" w:eastAsia="黑体"/>
          <w:color w:val="auto"/>
          <w:sz w:val="32"/>
          <w:szCs w:val="32"/>
          <w:u w:val="none"/>
          <w:lang w:val="en-US" w:eastAsia="zh-CN"/>
        </w:rPr>
        <w:t xml:space="preserve"> </w:t>
      </w:r>
      <w:r>
        <w:rPr>
          <w:rFonts w:hint="eastAsia" w:ascii="仿宋_GB2312" w:hAnsi="仿宋" w:eastAsia="仿宋_GB2312"/>
          <w:color w:val="auto"/>
          <w:sz w:val="32"/>
          <w:szCs w:val="32"/>
          <w:u w:val="none"/>
          <w:lang w:val="en-US" w:eastAsia="zh-CN"/>
        </w:rPr>
        <w:t>项目概算总投资在10亿元以下，且未超</w:t>
      </w:r>
      <w:r>
        <w:rPr>
          <w:rFonts w:hint="eastAsia" w:ascii="仿宋_GB2312" w:hAnsi="仿宋" w:eastAsia="仿宋_GB2312"/>
          <w:color w:val="auto"/>
          <w:sz w:val="32"/>
          <w:szCs w:val="32"/>
          <w:u w:val="none"/>
        </w:rPr>
        <w:t>已批准可行性研究报告</w:t>
      </w:r>
      <w:r>
        <w:rPr>
          <w:rFonts w:hint="eastAsia" w:ascii="仿宋_GB2312" w:hAnsi="仿宋" w:eastAsia="仿宋_GB2312"/>
          <w:color w:val="auto"/>
          <w:sz w:val="32"/>
          <w:szCs w:val="32"/>
          <w:u w:val="none"/>
          <w:lang w:eastAsia="zh-CN"/>
        </w:rPr>
        <w:t>估算</w:t>
      </w:r>
      <w:r>
        <w:rPr>
          <w:rFonts w:hint="eastAsia" w:ascii="仿宋_GB2312" w:hAnsi="仿宋" w:eastAsia="仿宋_GB2312"/>
          <w:color w:val="auto"/>
          <w:sz w:val="32"/>
          <w:szCs w:val="32"/>
          <w:u w:val="none"/>
          <w:lang w:val="en-US" w:eastAsia="zh-CN"/>
        </w:rPr>
        <w:t>的项目，报市发改部门告知性备案，市发改部门在1个工作日内完成备案。备案项目应提交以下材料：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（一）项目概</w:t>
      </w:r>
      <w:r>
        <w:rPr>
          <w:rFonts w:hint="eastAsia" w:ascii="仿宋_GB2312" w:hAnsi="仿宋" w:eastAsia="仿宋_GB2312"/>
          <w:color w:val="auto"/>
          <w:sz w:val="32"/>
          <w:szCs w:val="32"/>
          <w:u w:val="none"/>
          <w:lang w:val="en-US" w:eastAsia="zh-CN"/>
        </w:rPr>
        <w:t>算备案表</w:t>
      </w:r>
      <w:r>
        <w:rPr>
          <w:rFonts w:hint="eastAsia" w:ascii="仿宋_GB2312" w:hAnsi="仿宋" w:eastAsia="仿宋_GB2312"/>
          <w:color w:val="auto"/>
          <w:sz w:val="32"/>
          <w:szCs w:val="32"/>
          <w:u w:val="none"/>
        </w:rPr>
        <w:t>。</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（二）项目主管部门对项目概算的</w:t>
      </w:r>
      <w:r>
        <w:rPr>
          <w:rFonts w:hint="eastAsia" w:ascii="仿宋_GB2312" w:hAnsi="仿宋" w:eastAsia="仿宋_GB2312"/>
          <w:color w:val="auto"/>
          <w:sz w:val="32"/>
          <w:szCs w:val="32"/>
          <w:u w:val="none"/>
          <w:lang w:val="en-US" w:eastAsia="zh-CN"/>
        </w:rPr>
        <w:t>审核</w:t>
      </w:r>
      <w:r>
        <w:rPr>
          <w:rFonts w:hint="eastAsia" w:ascii="仿宋_GB2312" w:hAnsi="仿宋" w:eastAsia="仿宋_GB2312"/>
          <w:color w:val="auto"/>
          <w:sz w:val="32"/>
          <w:szCs w:val="32"/>
          <w:u w:val="none"/>
        </w:rPr>
        <w:t>意见。</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（三）可行性研究报告</w:t>
      </w:r>
      <w:r>
        <w:rPr>
          <w:rFonts w:hint="eastAsia" w:ascii="仿宋_GB2312" w:hAnsi="仿宋" w:eastAsia="仿宋_GB2312"/>
          <w:color w:val="auto"/>
          <w:sz w:val="32"/>
          <w:szCs w:val="32"/>
          <w:u w:val="none"/>
          <w:lang w:val="en-US" w:eastAsia="zh-CN"/>
        </w:rPr>
        <w:t>批复</w:t>
      </w:r>
      <w:r>
        <w:rPr>
          <w:rFonts w:hint="eastAsia" w:ascii="仿宋_GB2312" w:hAnsi="仿宋" w:eastAsia="仿宋_GB2312"/>
          <w:color w:val="auto"/>
          <w:sz w:val="32"/>
          <w:szCs w:val="32"/>
          <w:u w:val="none"/>
        </w:rPr>
        <w:t>文件。</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（四）</w:t>
      </w:r>
      <w:r>
        <w:rPr>
          <w:rFonts w:hint="eastAsia" w:ascii="仿宋_GB2312" w:hAnsi="仿宋" w:eastAsia="仿宋_GB2312"/>
          <w:color w:val="auto"/>
          <w:sz w:val="32"/>
          <w:szCs w:val="32"/>
          <w:u w:val="none"/>
          <w:lang w:val="en-US" w:eastAsia="zh-CN"/>
        </w:rPr>
        <w:t>初步设计批复文件（需开展初步设计的项目）。</w:t>
      </w:r>
    </w:p>
    <w:p>
      <w:pPr>
        <w:ind w:firstLine="640" w:firstLineChars="200"/>
        <w:contextualSpacing/>
        <w:rPr>
          <w:rFonts w:hint="eastAsia" w:ascii="黑体" w:hAnsi="仿宋" w:eastAsia="黑体"/>
          <w:color w:val="auto"/>
          <w:sz w:val="32"/>
          <w:szCs w:val="32"/>
          <w:u w:val="none"/>
        </w:rPr>
      </w:pPr>
      <w:r>
        <w:rPr>
          <w:rFonts w:hint="eastAsia" w:ascii="仿宋_GB2312" w:hAnsi="仿宋" w:eastAsia="仿宋_GB2312"/>
          <w:color w:val="auto"/>
          <w:sz w:val="32"/>
          <w:szCs w:val="32"/>
          <w:u w:val="none"/>
        </w:rPr>
        <w:t>（五）设计文件（含设计说明书）及概算书。</w:t>
      </w:r>
    </w:p>
    <w:p>
      <w:pPr>
        <w:ind w:firstLine="640" w:firstLineChars="200"/>
        <w:contextualSpacing/>
        <w:rPr>
          <w:rFonts w:hint="eastAsia" w:ascii="仿宋_GB2312" w:hAnsi="仿宋" w:eastAsia="仿宋_GB2312"/>
          <w:color w:val="auto"/>
          <w:sz w:val="32"/>
          <w:szCs w:val="32"/>
          <w:u w:val="none"/>
          <w:lang w:val="en-US" w:eastAsia="zh-CN"/>
        </w:rPr>
      </w:pPr>
      <w:r>
        <w:rPr>
          <w:rFonts w:hint="eastAsia" w:ascii="黑体" w:eastAsia="黑体"/>
          <w:color w:val="auto"/>
          <w:sz w:val="32"/>
          <w:szCs w:val="32"/>
          <w:u w:val="none"/>
        </w:rPr>
        <w:t>第十条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lang w:val="en-US" w:eastAsia="zh-CN"/>
        </w:rPr>
        <w:t>项目概算总投资在10亿元及以上的项目，或经设计优化后项目概算总投资仍超过</w:t>
      </w:r>
      <w:r>
        <w:rPr>
          <w:rFonts w:hint="eastAsia" w:ascii="仿宋_GB2312" w:hAnsi="仿宋" w:eastAsia="仿宋_GB2312"/>
          <w:color w:val="auto"/>
          <w:sz w:val="32"/>
          <w:szCs w:val="32"/>
          <w:u w:val="none"/>
        </w:rPr>
        <w:t>已批准可行性研究报告</w:t>
      </w:r>
      <w:r>
        <w:rPr>
          <w:rFonts w:hint="eastAsia" w:ascii="仿宋_GB2312" w:hAnsi="仿宋" w:eastAsia="仿宋_GB2312"/>
          <w:color w:val="auto"/>
          <w:sz w:val="32"/>
          <w:szCs w:val="32"/>
          <w:u w:val="none"/>
          <w:lang w:val="en-US" w:eastAsia="zh-CN"/>
        </w:rPr>
        <w:t>估算的项目，报</w:t>
      </w:r>
      <w:r>
        <w:rPr>
          <w:rFonts w:hint="eastAsia" w:ascii="仿宋_GB2312" w:hAnsi="仿宋" w:eastAsia="仿宋_GB2312"/>
          <w:color w:val="auto"/>
          <w:sz w:val="32"/>
          <w:szCs w:val="32"/>
          <w:u w:val="none"/>
        </w:rPr>
        <w:t>市发改部门</w:t>
      </w:r>
      <w:r>
        <w:rPr>
          <w:rFonts w:hint="eastAsia" w:ascii="仿宋_GB2312" w:hAnsi="仿宋" w:eastAsia="仿宋_GB2312"/>
          <w:color w:val="auto"/>
          <w:sz w:val="32"/>
          <w:szCs w:val="32"/>
          <w:u w:val="none"/>
          <w:lang w:val="en-US" w:eastAsia="zh-CN"/>
        </w:rPr>
        <w:t>审批概算。审批项目应提交以下材料：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（一）建设单位的项目概算报批申请文件。</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（二）项目主管部门对项目概算的</w:t>
      </w:r>
      <w:r>
        <w:rPr>
          <w:rFonts w:hint="eastAsia" w:ascii="仿宋_GB2312" w:hAnsi="仿宋" w:eastAsia="仿宋_GB2312"/>
          <w:color w:val="auto"/>
          <w:sz w:val="32"/>
          <w:szCs w:val="32"/>
          <w:u w:val="none"/>
          <w:lang w:val="en-US" w:eastAsia="zh-CN"/>
        </w:rPr>
        <w:t>审核</w:t>
      </w:r>
      <w:r>
        <w:rPr>
          <w:rFonts w:hint="eastAsia" w:ascii="仿宋_GB2312" w:hAnsi="仿宋" w:eastAsia="仿宋_GB2312"/>
          <w:color w:val="auto"/>
          <w:sz w:val="32"/>
          <w:szCs w:val="32"/>
          <w:u w:val="none"/>
        </w:rPr>
        <w:t>意见。</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（三）可行性研究报告</w:t>
      </w:r>
      <w:r>
        <w:rPr>
          <w:rFonts w:hint="eastAsia" w:ascii="仿宋_GB2312" w:hAnsi="仿宋" w:eastAsia="仿宋_GB2312"/>
          <w:color w:val="auto"/>
          <w:sz w:val="32"/>
          <w:szCs w:val="32"/>
          <w:u w:val="none"/>
          <w:lang w:val="en-US" w:eastAsia="zh-CN"/>
        </w:rPr>
        <w:t>批复</w:t>
      </w:r>
      <w:r>
        <w:rPr>
          <w:rFonts w:hint="eastAsia" w:ascii="仿宋_GB2312" w:hAnsi="仿宋" w:eastAsia="仿宋_GB2312"/>
          <w:color w:val="auto"/>
          <w:sz w:val="32"/>
          <w:szCs w:val="32"/>
          <w:u w:val="none"/>
        </w:rPr>
        <w:t>文件。</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（四）</w:t>
      </w:r>
      <w:r>
        <w:rPr>
          <w:rFonts w:hint="eastAsia" w:ascii="仿宋_GB2312" w:hAnsi="仿宋" w:eastAsia="仿宋_GB2312"/>
          <w:color w:val="auto"/>
          <w:sz w:val="32"/>
          <w:szCs w:val="32"/>
          <w:u w:val="none"/>
          <w:lang w:val="en-US" w:eastAsia="zh-CN"/>
        </w:rPr>
        <w:t>初步设计批复文件（需开展初步设计的项目）。</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（五）勘察、设计文件（含设计说明书）及概算书。</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（六）材料设备询价单、工程量计算书。</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（七）工程建设其他费预算审核意见或相关合同。</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（八）其它与概算审批有关的文件、资料。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其中（一）至（五）项为审批必备要件。</w:t>
      </w:r>
    </w:p>
    <w:p>
      <w:pPr>
        <w:ind w:firstLine="640" w:firstLineChars="200"/>
        <w:contextualSpacing/>
        <w:rPr>
          <w:rFonts w:hint="eastAsia" w:ascii="仿宋_GB2312" w:hAnsi="仿宋" w:eastAsia="仿宋_GB2312"/>
          <w:i w:val="0"/>
          <w:iCs w:val="0"/>
          <w:color w:val="auto"/>
          <w:sz w:val="32"/>
          <w:szCs w:val="32"/>
          <w:u w:val="none"/>
        </w:rPr>
      </w:pPr>
      <w:r>
        <w:rPr>
          <w:rFonts w:hint="eastAsia" w:ascii="黑体" w:hAnsi="仿宋" w:eastAsia="黑体"/>
          <w:i w:val="0"/>
          <w:iCs w:val="0"/>
          <w:color w:val="auto"/>
          <w:sz w:val="32"/>
          <w:szCs w:val="32"/>
          <w:u w:val="none"/>
        </w:rPr>
        <w:t>第十一条</w:t>
      </w:r>
      <w:r>
        <w:rPr>
          <w:rFonts w:hint="eastAsia" w:ascii="黑体" w:hAnsi="仿宋" w:eastAsia="黑体"/>
          <w:i w:val="0"/>
          <w:iCs w:val="0"/>
          <w:color w:val="auto"/>
          <w:sz w:val="32"/>
          <w:szCs w:val="32"/>
          <w:u w:val="none"/>
          <w:lang w:val="en-US" w:eastAsia="zh-CN"/>
        </w:rPr>
        <w:t xml:space="preserve"> </w:t>
      </w:r>
      <w:r>
        <w:rPr>
          <w:rFonts w:hint="eastAsia" w:ascii="仿宋_GB2312" w:hAnsi="仿宋" w:eastAsia="仿宋_GB2312"/>
          <w:i w:val="0"/>
          <w:iCs w:val="0"/>
          <w:color w:val="auto"/>
          <w:sz w:val="32"/>
          <w:szCs w:val="32"/>
          <w:u w:val="none"/>
        </w:rPr>
        <w:t>审批必备要件以外的申报材料不齐全，且未能在审批时限内补齐的，建设单位对补交材料及期限出具承诺函，发改部门出具批复文件。</w:t>
      </w:r>
    </w:p>
    <w:p>
      <w:pPr>
        <w:ind w:firstLine="640" w:firstLineChars="200"/>
        <w:contextualSpacing/>
        <w:rPr>
          <w:rFonts w:hint="eastAsia" w:ascii="仿宋_GB2312" w:hAnsi="仿宋" w:eastAsia="仿宋_GB2312"/>
          <w:i w:val="0"/>
          <w:iCs w:val="0"/>
          <w:color w:val="auto"/>
          <w:sz w:val="32"/>
          <w:szCs w:val="32"/>
          <w:u w:val="none"/>
        </w:rPr>
      </w:pPr>
    </w:p>
    <w:p>
      <w:p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第三章 概算审批</w:t>
      </w:r>
    </w:p>
    <w:p>
      <w:pPr>
        <w:ind w:firstLine="640" w:firstLineChars="200"/>
        <w:contextualSpacing/>
        <w:rPr>
          <w:rFonts w:hint="eastAsia" w:ascii="仿宋_GB2312" w:hAnsi="仿宋" w:eastAsia="仿宋_GB2312"/>
          <w:color w:val="auto"/>
          <w:sz w:val="32"/>
          <w:szCs w:val="32"/>
          <w:u w:val="none"/>
        </w:rPr>
      </w:pPr>
    </w:p>
    <w:p>
      <w:pPr>
        <w:ind w:firstLine="640" w:firstLineChars="200"/>
        <w:contextualSpacing/>
        <w:rPr>
          <w:rFonts w:hint="eastAsia" w:ascii="仿宋_GB2312" w:hAnsi="仿宋" w:eastAsia="仿宋_GB2312"/>
          <w:color w:val="auto"/>
          <w:sz w:val="32"/>
          <w:szCs w:val="32"/>
          <w:u w:val="none"/>
        </w:rPr>
      </w:pPr>
      <w:r>
        <w:rPr>
          <w:rFonts w:hint="eastAsia" w:ascii="黑体" w:eastAsia="黑体"/>
          <w:i w:val="0"/>
          <w:iCs w:val="0"/>
          <w:color w:val="auto"/>
          <w:sz w:val="32"/>
          <w:szCs w:val="32"/>
          <w:u w:val="none"/>
        </w:rPr>
        <w:t>第十二条</w:t>
      </w:r>
      <w:r>
        <w:rPr>
          <w:rFonts w:hint="eastAsia" w:ascii="黑体" w:eastAsia="黑体"/>
          <w:i w:val="0"/>
          <w:iCs w:val="0"/>
          <w:color w:val="auto"/>
          <w:sz w:val="32"/>
          <w:szCs w:val="32"/>
          <w:u w:val="none"/>
          <w:lang w:val="en-US" w:eastAsia="zh-CN"/>
        </w:rPr>
        <w:t xml:space="preserve"> </w:t>
      </w:r>
      <w:r>
        <w:rPr>
          <w:rFonts w:hint="eastAsia" w:ascii="仿宋_GB2312" w:hAnsi="仿宋" w:eastAsia="仿宋_GB2312"/>
          <w:color w:val="auto"/>
          <w:sz w:val="32"/>
          <w:szCs w:val="32"/>
          <w:u w:val="none"/>
          <w:lang w:val="en-US" w:eastAsia="zh-CN"/>
        </w:rPr>
        <w:t>概算审批与技术审查相分离，</w:t>
      </w:r>
      <w:r>
        <w:rPr>
          <w:rFonts w:hint="eastAsia" w:ascii="仿宋_GB2312" w:hAnsi="仿宋" w:eastAsia="仿宋_GB2312"/>
          <w:color w:val="auto"/>
          <w:sz w:val="32"/>
          <w:szCs w:val="32"/>
          <w:u w:val="none"/>
        </w:rPr>
        <w:t>市政府投资项目评审中心（以下简称市评审中心）负责项目</w:t>
      </w:r>
      <w:r>
        <w:rPr>
          <w:rFonts w:hint="eastAsia" w:ascii="仿宋_GB2312" w:hAnsi="仿宋" w:eastAsia="仿宋_GB2312"/>
          <w:color w:val="auto"/>
          <w:sz w:val="32"/>
          <w:szCs w:val="32"/>
          <w:u w:val="none"/>
          <w:lang w:eastAsia="zh-CN"/>
        </w:rPr>
        <w:t>概算</w:t>
      </w:r>
      <w:r>
        <w:rPr>
          <w:rFonts w:hint="eastAsia" w:ascii="仿宋_GB2312" w:hAnsi="仿宋" w:eastAsia="仿宋_GB2312"/>
          <w:color w:val="auto"/>
          <w:sz w:val="32"/>
          <w:szCs w:val="32"/>
          <w:u w:val="none"/>
        </w:rPr>
        <w:t>的</w:t>
      </w:r>
      <w:r>
        <w:rPr>
          <w:rFonts w:hint="eastAsia" w:ascii="仿宋_GB2312" w:hAnsi="仿宋" w:eastAsia="仿宋_GB2312"/>
          <w:color w:val="auto"/>
          <w:sz w:val="32"/>
          <w:szCs w:val="32"/>
          <w:u w:val="none"/>
          <w:lang w:val="en-US" w:eastAsia="zh-CN"/>
        </w:rPr>
        <w:t>技术</w:t>
      </w:r>
      <w:r>
        <w:rPr>
          <w:rFonts w:hint="eastAsia" w:ascii="仿宋_GB2312" w:hAnsi="仿宋" w:eastAsia="仿宋_GB2312"/>
          <w:color w:val="auto"/>
          <w:sz w:val="32"/>
          <w:szCs w:val="32"/>
          <w:u w:val="none"/>
        </w:rPr>
        <w:t>审查工作，并在正式受理项目概算申报材料后十五个工作日内完成概算审查工作（不含建设单位审查过程补充材料的时间）。</w:t>
      </w:r>
    </w:p>
    <w:p>
      <w:pPr>
        <w:ind w:firstLine="640" w:firstLineChars="200"/>
        <w:contextualSpacing/>
        <w:rPr>
          <w:rFonts w:hint="eastAsia" w:ascii="仿宋_GB2312" w:hAnsi="仿宋" w:eastAsia="仿宋_GB2312"/>
          <w:color w:val="auto"/>
          <w:sz w:val="32"/>
          <w:szCs w:val="32"/>
          <w:u w:val="none"/>
        </w:rPr>
      </w:pPr>
      <w:r>
        <w:rPr>
          <w:rFonts w:hint="eastAsia" w:ascii="黑体" w:eastAsia="黑体"/>
          <w:color w:val="auto"/>
          <w:sz w:val="32"/>
          <w:szCs w:val="32"/>
          <w:u w:val="none"/>
        </w:rPr>
        <w:t>第十三条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市发改部门根据市评审中心概算审查意见在</w:t>
      </w:r>
      <w:r>
        <w:rPr>
          <w:rFonts w:hint="eastAsia" w:ascii="仿宋_GB2312" w:hAnsi="仿宋" w:eastAsia="仿宋_GB2312"/>
          <w:color w:val="auto"/>
          <w:sz w:val="32"/>
          <w:szCs w:val="32"/>
          <w:u w:val="none"/>
          <w:lang w:val="en-US" w:eastAsia="zh-CN"/>
        </w:rPr>
        <w:t>五</w:t>
      </w:r>
      <w:r>
        <w:rPr>
          <w:rFonts w:hint="eastAsia" w:ascii="仿宋_GB2312" w:hAnsi="仿宋" w:eastAsia="仿宋_GB2312"/>
          <w:color w:val="auto"/>
          <w:sz w:val="32"/>
          <w:szCs w:val="32"/>
          <w:u w:val="none"/>
        </w:rPr>
        <w:t>个工作日内完成概算批复（不含特殊项目上报市政府批准的时间）。</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 xml:space="preserve">经优化设计及概算审查后，项目概算仍超过已批准的可行性研究报告估算的，遵循下列规定： </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（一）超过已批准的可行性研究报告估算</w:t>
      </w:r>
      <w:bookmarkStart w:id="4" w:name="_Hlk508979874"/>
      <w:r>
        <w:rPr>
          <w:rFonts w:hint="eastAsia" w:ascii="仿宋_GB2312" w:hAnsi="仿宋" w:eastAsia="仿宋_GB2312"/>
          <w:color w:val="auto"/>
          <w:sz w:val="32"/>
          <w:szCs w:val="32"/>
          <w:u w:val="none"/>
        </w:rPr>
        <w:t>百分之十</w:t>
      </w:r>
      <w:bookmarkEnd w:id="4"/>
      <w:r>
        <w:rPr>
          <w:rFonts w:hint="eastAsia" w:ascii="仿宋_GB2312" w:hAnsi="仿宋" w:eastAsia="仿宋_GB2312"/>
          <w:color w:val="auto"/>
          <w:sz w:val="32"/>
          <w:szCs w:val="32"/>
          <w:u w:val="none"/>
        </w:rPr>
        <w:t>以下且增加金额在</w:t>
      </w:r>
      <w:bookmarkStart w:id="5" w:name="_Hlk508979915"/>
      <w:r>
        <w:rPr>
          <w:rFonts w:hint="eastAsia" w:ascii="仿宋_GB2312" w:hAnsi="仿宋" w:eastAsia="仿宋_GB2312"/>
          <w:color w:val="auto"/>
          <w:sz w:val="32"/>
          <w:szCs w:val="32"/>
          <w:u w:val="none"/>
        </w:rPr>
        <w:t>五百万元</w:t>
      </w:r>
      <w:bookmarkEnd w:id="5"/>
      <w:r>
        <w:rPr>
          <w:rFonts w:hint="eastAsia" w:ascii="仿宋_GB2312" w:hAnsi="仿宋" w:eastAsia="仿宋_GB2312"/>
          <w:color w:val="auto"/>
          <w:sz w:val="32"/>
          <w:szCs w:val="32"/>
          <w:u w:val="none"/>
        </w:rPr>
        <w:t>以下的，由市发改部门批准。</w:t>
      </w:r>
    </w:p>
    <w:p>
      <w:pPr>
        <w:ind w:firstLine="640" w:firstLineChars="200"/>
        <w:contextualSpacing/>
        <w:rPr>
          <w:rFonts w:ascii="仿宋_GB2312" w:hAnsi="仿宋" w:eastAsia="仿宋_GB2312"/>
          <w:color w:val="auto"/>
          <w:sz w:val="32"/>
          <w:szCs w:val="32"/>
          <w:u w:val="none"/>
        </w:rPr>
      </w:pPr>
      <w:r>
        <w:rPr>
          <w:rFonts w:hint="eastAsia" w:ascii="仿宋_GB2312" w:hAnsi="仿宋" w:eastAsia="仿宋_GB2312"/>
          <w:color w:val="auto"/>
          <w:sz w:val="32"/>
          <w:szCs w:val="32"/>
          <w:u w:val="none"/>
        </w:rPr>
        <w:t>（二）超过已批准的可行性研究报告估算百分之十及以上或增加金额在五百万元及以上的，经市发改部门审查后，报市政府批准。</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第十</w:t>
      </w:r>
      <w:r>
        <w:rPr>
          <w:rFonts w:hint="eastAsia" w:ascii="黑体" w:hAnsi="仿宋" w:eastAsia="黑体"/>
          <w:color w:val="auto"/>
          <w:sz w:val="32"/>
          <w:szCs w:val="32"/>
          <w:u w:val="none"/>
          <w:lang w:val="en-US" w:eastAsia="zh-CN"/>
        </w:rPr>
        <w:t>四</w:t>
      </w:r>
      <w:r>
        <w:rPr>
          <w:rFonts w:hint="eastAsia" w:ascii="黑体" w:hAnsi="仿宋" w:eastAsia="黑体"/>
          <w:color w:val="auto"/>
          <w:sz w:val="32"/>
          <w:szCs w:val="32"/>
          <w:u w:val="none"/>
        </w:rPr>
        <w:t>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 xml:space="preserve">上报国家或省审批的项目概算，原则上由市发改部门初审后统一上报（按规定可由行业主管部门上报的除外）并直接采纳国家、省审批部门的批准结果。 </w:t>
      </w:r>
    </w:p>
    <w:p>
      <w:pPr>
        <w:ind w:firstLine="640" w:firstLineChars="200"/>
        <w:contextualSpacing/>
        <w:rPr>
          <w:rFonts w:hint="eastAsia" w:ascii="仿宋_GB2312" w:hAnsi="仿宋" w:eastAsia="仿宋_GB2312"/>
          <w:i w:val="0"/>
          <w:iCs w:val="0"/>
          <w:color w:val="auto"/>
          <w:sz w:val="32"/>
          <w:szCs w:val="32"/>
          <w:u w:val="none"/>
        </w:rPr>
      </w:pPr>
      <w:r>
        <w:rPr>
          <w:rFonts w:hint="eastAsia" w:ascii="黑体" w:hAnsi="仿宋" w:eastAsia="黑体"/>
          <w:i w:val="0"/>
          <w:iCs w:val="0"/>
          <w:color w:val="auto"/>
          <w:sz w:val="32"/>
          <w:szCs w:val="32"/>
          <w:u w:val="none"/>
        </w:rPr>
        <w:t>第十</w:t>
      </w:r>
      <w:r>
        <w:rPr>
          <w:rFonts w:hint="eastAsia" w:ascii="黑体" w:hAnsi="仿宋" w:eastAsia="黑体"/>
          <w:i w:val="0"/>
          <w:iCs w:val="0"/>
          <w:color w:val="auto"/>
          <w:sz w:val="32"/>
          <w:szCs w:val="32"/>
          <w:u w:val="none"/>
          <w:lang w:val="en-US" w:eastAsia="zh-CN"/>
        </w:rPr>
        <w:t>五</w:t>
      </w:r>
      <w:r>
        <w:rPr>
          <w:rFonts w:hint="eastAsia" w:ascii="黑体" w:hAnsi="仿宋" w:eastAsia="黑体"/>
          <w:i w:val="0"/>
          <w:iCs w:val="0"/>
          <w:color w:val="auto"/>
          <w:sz w:val="32"/>
          <w:szCs w:val="32"/>
          <w:u w:val="none"/>
        </w:rPr>
        <w:t>条</w:t>
      </w:r>
      <w:bookmarkStart w:id="6" w:name="_Hlk508960246"/>
      <w:r>
        <w:rPr>
          <w:rFonts w:hint="eastAsia" w:ascii="黑体" w:hAnsi="仿宋" w:eastAsia="黑体"/>
          <w:i w:val="0"/>
          <w:iCs w:val="0"/>
          <w:color w:val="auto"/>
          <w:sz w:val="32"/>
          <w:szCs w:val="32"/>
          <w:u w:val="none"/>
          <w:lang w:val="en-US" w:eastAsia="zh-CN"/>
        </w:rPr>
        <w:t xml:space="preserve"> </w:t>
      </w:r>
      <w:bookmarkEnd w:id="6"/>
      <w:r>
        <w:rPr>
          <w:rFonts w:hint="eastAsia" w:ascii="仿宋_GB2312" w:hAnsi="仿宋" w:eastAsia="仿宋_GB2312"/>
          <w:i w:val="0"/>
          <w:iCs w:val="0"/>
          <w:color w:val="auto"/>
          <w:sz w:val="32"/>
          <w:szCs w:val="32"/>
          <w:u w:val="none"/>
        </w:rPr>
        <w:t>项目概算批复</w:t>
      </w:r>
      <w:r>
        <w:rPr>
          <w:rFonts w:hint="eastAsia" w:ascii="仿宋_GB2312" w:hAnsi="仿宋" w:eastAsia="仿宋_GB2312"/>
          <w:i w:val="0"/>
          <w:iCs w:val="0"/>
          <w:color w:val="auto"/>
          <w:sz w:val="32"/>
          <w:szCs w:val="32"/>
          <w:u w:val="none"/>
          <w:lang w:eastAsia="zh-CN"/>
        </w:rPr>
        <w:t>（</w:t>
      </w:r>
      <w:r>
        <w:rPr>
          <w:rFonts w:hint="eastAsia" w:ascii="仿宋_GB2312" w:hAnsi="仿宋" w:eastAsia="仿宋_GB2312"/>
          <w:i w:val="0"/>
          <w:iCs w:val="0"/>
          <w:color w:val="auto"/>
          <w:sz w:val="32"/>
          <w:szCs w:val="32"/>
          <w:u w:val="none"/>
          <w:lang w:val="en-US" w:eastAsia="zh-CN"/>
        </w:rPr>
        <w:t>备案）</w:t>
      </w:r>
      <w:r>
        <w:rPr>
          <w:rFonts w:hint="eastAsia" w:ascii="仿宋_GB2312" w:hAnsi="仿宋" w:eastAsia="仿宋_GB2312"/>
          <w:i w:val="0"/>
          <w:iCs w:val="0"/>
          <w:color w:val="auto"/>
          <w:sz w:val="32"/>
          <w:szCs w:val="32"/>
          <w:u w:val="none"/>
        </w:rPr>
        <w:t>有效期</w:t>
      </w:r>
      <w:r>
        <w:rPr>
          <w:rFonts w:hint="eastAsia" w:ascii="仿宋_GB2312" w:hAnsi="仿宋" w:eastAsia="仿宋_GB2312"/>
          <w:i w:val="0"/>
          <w:iCs w:val="0"/>
          <w:color w:val="auto"/>
          <w:sz w:val="32"/>
          <w:szCs w:val="32"/>
          <w:u w:val="none"/>
          <w:lang w:eastAsia="zh-CN"/>
        </w:rPr>
        <w:t>原则上为</w:t>
      </w:r>
      <w:r>
        <w:rPr>
          <w:rFonts w:hint="eastAsia" w:ascii="仿宋_GB2312" w:hAnsi="仿宋" w:eastAsia="仿宋_GB2312"/>
          <w:i w:val="0"/>
          <w:iCs w:val="0"/>
          <w:color w:val="auto"/>
          <w:sz w:val="32"/>
          <w:szCs w:val="32"/>
          <w:u w:val="none"/>
          <w:lang w:val="en-US" w:eastAsia="zh-CN"/>
        </w:rPr>
        <w:t>2</w:t>
      </w:r>
      <w:r>
        <w:rPr>
          <w:rFonts w:hint="eastAsia" w:ascii="仿宋_GB2312" w:hAnsi="仿宋" w:eastAsia="仿宋_GB2312"/>
          <w:i w:val="0"/>
          <w:iCs w:val="0"/>
          <w:color w:val="auto"/>
          <w:sz w:val="32"/>
          <w:szCs w:val="32"/>
          <w:u w:val="none"/>
        </w:rPr>
        <w:t>年，在批复</w:t>
      </w:r>
      <w:r>
        <w:rPr>
          <w:rFonts w:hint="eastAsia" w:ascii="仿宋_GB2312" w:hAnsi="仿宋" w:eastAsia="仿宋_GB2312"/>
          <w:i w:val="0"/>
          <w:iCs w:val="0"/>
          <w:color w:val="auto"/>
          <w:sz w:val="32"/>
          <w:szCs w:val="32"/>
          <w:u w:val="none"/>
          <w:lang w:eastAsia="zh-CN"/>
        </w:rPr>
        <w:t>（</w:t>
      </w:r>
      <w:r>
        <w:rPr>
          <w:rFonts w:hint="eastAsia" w:ascii="仿宋_GB2312" w:hAnsi="仿宋" w:eastAsia="仿宋_GB2312"/>
          <w:i w:val="0"/>
          <w:iCs w:val="0"/>
          <w:color w:val="auto"/>
          <w:sz w:val="32"/>
          <w:szCs w:val="32"/>
          <w:u w:val="none"/>
          <w:lang w:val="en-US" w:eastAsia="zh-CN"/>
        </w:rPr>
        <w:t>备案）</w:t>
      </w:r>
      <w:r>
        <w:rPr>
          <w:rFonts w:hint="eastAsia" w:ascii="仿宋_GB2312" w:hAnsi="仿宋" w:eastAsia="仿宋_GB2312"/>
          <w:i w:val="0"/>
          <w:iCs w:val="0"/>
          <w:color w:val="auto"/>
          <w:sz w:val="32"/>
          <w:szCs w:val="32"/>
          <w:u w:val="none"/>
        </w:rPr>
        <w:t>文件有效期内已开工建设的，则该文件在后期建设中持续有效。</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color w:val="auto"/>
          <w:sz w:val="32"/>
          <w:szCs w:val="32"/>
          <w:u w:val="none"/>
        </w:rPr>
        <w:t>因价格大幅上涨导致申报预算超过概算的，</w:t>
      </w:r>
      <w:r>
        <w:rPr>
          <w:rFonts w:hint="eastAsia" w:ascii="仿宋_GB2312" w:hAnsi="仿宋" w:eastAsia="仿宋_GB2312"/>
          <w:i w:val="0"/>
          <w:iCs w:val="0"/>
          <w:color w:val="auto"/>
          <w:sz w:val="32"/>
          <w:szCs w:val="32"/>
          <w:u w:val="none"/>
        </w:rPr>
        <w:t>市发改部门</w:t>
      </w:r>
      <w:r>
        <w:rPr>
          <w:rFonts w:hint="eastAsia" w:ascii="仿宋_GB2312" w:hAnsi="仿宋" w:eastAsia="仿宋_GB2312"/>
          <w:i w:val="0"/>
          <w:iCs w:val="0"/>
          <w:color w:val="auto"/>
          <w:sz w:val="32"/>
          <w:szCs w:val="32"/>
          <w:u w:val="none"/>
          <w:lang w:eastAsia="zh-CN"/>
        </w:rPr>
        <w:t>按照市</w:t>
      </w:r>
      <w:r>
        <w:rPr>
          <w:rFonts w:hint="eastAsia" w:ascii="仿宋_GB2312" w:hAnsi="仿宋" w:eastAsia="仿宋_GB2312"/>
          <w:color w:val="auto"/>
          <w:sz w:val="32"/>
          <w:szCs w:val="32"/>
          <w:u w:val="none"/>
          <w:lang w:eastAsia="zh-CN"/>
        </w:rPr>
        <w:t>财政部门的预算初审结果</w:t>
      </w:r>
      <w:r>
        <w:rPr>
          <w:rFonts w:hint="eastAsia" w:ascii="仿宋_GB2312" w:hAnsi="仿宋" w:eastAsia="仿宋_GB2312"/>
          <w:color w:val="auto"/>
          <w:sz w:val="32"/>
          <w:szCs w:val="32"/>
          <w:u w:val="none"/>
        </w:rPr>
        <w:t>重新批复（备案）概算。</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lang w:eastAsia="zh-CN"/>
        </w:rPr>
        <w:t>超过</w:t>
      </w:r>
      <w:r>
        <w:rPr>
          <w:rFonts w:hint="eastAsia" w:ascii="仿宋_GB2312" w:hAnsi="仿宋" w:eastAsia="仿宋_GB2312"/>
          <w:i w:val="0"/>
          <w:iCs w:val="0"/>
          <w:color w:val="auto"/>
          <w:sz w:val="32"/>
          <w:szCs w:val="32"/>
          <w:u w:val="none"/>
        </w:rPr>
        <w:t>概算有效期未开工建设的，</w:t>
      </w:r>
      <w:r>
        <w:rPr>
          <w:rFonts w:hint="eastAsia" w:ascii="仿宋_GB2312" w:hAnsi="仿宋" w:eastAsia="仿宋_GB2312"/>
          <w:i w:val="0"/>
          <w:iCs w:val="0"/>
          <w:color w:val="auto"/>
          <w:sz w:val="32"/>
          <w:szCs w:val="32"/>
          <w:u w:val="none"/>
          <w:lang w:val="en-US" w:eastAsia="zh-CN"/>
        </w:rPr>
        <w:t>项目主管部门或</w:t>
      </w:r>
      <w:r>
        <w:rPr>
          <w:rFonts w:hint="eastAsia" w:ascii="仿宋_GB2312" w:hAnsi="仿宋" w:eastAsia="仿宋_GB2312"/>
          <w:i w:val="0"/>
          <w:iCs w:val="0"/>
          <w:color w:val="auto"/>
          <w:sz w:val="32"/>
          <w:szCs w:val="32"/>
          <w:u w:val="none"/>
        </w:rPr>
        <w:t>建设单位须将工作延滞原因及相关事项</w:t>
      </w:r>
      <w:r>
        <w:rPr>
          <w:rFonts w:hint="eastAsia" w:ascii="仿宋_GB2312" w:hAnsi="仿宋" w:eastAsia="仿宋_GB2312"/>
          <w:i w:val="0"/>
          <w:iCs w:val="0"/>
          <w:color w:val="auto"/>
          <w:sz w:val="32"/>
          <w:szCs w:val="32"/>
          <w:u w:val="none"/>
          <w:lang w:val="en-US" w:eastAsia="zh-CN"/>
        </w:rPr>
        <w:t>报</w:t>
      </w:r>
      <w:r>
        <w:rPr>
          <w:rFonts w:hint="eastAsia" w:ascii="仿宋_GB2312" w:hAnsi="仿宋" w:eastAsia="仿宋_GB2312"/>
          <w:i w:val="0"/>
          <w:iCs w:val="0"/>
          <w:color w:val="auto"/>
          <w:sz w:val="32"/>
          <w:szCs w:val="32"/>
          <w:u w:val="none"/>
        </w:rPr>
        <w:t>市政府批准后，</w:t>
      </w:r>
      <w:r>
        <w:rPr>
          <w:rFonts w:hint="eastAsia" w:ascii="仿宋_GB2312" w:hAnsi="仿宋" w:eastAsia="仿宋_GB2312"/>
          <w:i w:val="0"/>
          <w:iCs w:val="0"/>
          <w:color w:val="auto"/>
          <w:sz w:val="32"/>
          <w:szCs w:val="32"/>
          <w:u w:val="none"/>
          <w:lang w:val="en-US" w:eastAsia="zh-CN"/>
        </w:rPr>
        <w:t>向</w:t>
      </w:r>
      <w:r>
        <w:rPr>
          <w:rFonts w:hint="eastAsia" w:ascii="仿宋_GB2312" w:hAnsi="仿宋" w:eastAsia="仿宋_GB2312"/>
          <w:i w:val="0"/>
          <w:iCs w:val="0"/>
          <w:color w:val="auto"/>
          <w:sz w:val="32"/>
          <w:szCs w:val="32"/>
          <w:u w:val="none"/>
        </w:rPr>
        <w:t>市发改部门申请重新批复</w:t>
      </w:r>
      <w:r>
        <w:rPr>
          <w:rFonts w:hint="eastAsia" w:ascii="仿宋_GB2312" w:hAnsi="仿宋" w:eastAsia="仿宋_GB2312"/>
          <w:i w:val="0"/>
          <w:iCs w:val="0"/>
          <w:color w:val="auto"/>
          <w:sz w:val="32"/>
          <w:szCs w:val="32"/>
          <w:u w:val="none"/>
          <w:lang w:eastAsia="zh-CN"/>
        </w:rPr>
        <w:t>（</w:t>
      </w:r>
      <w:r>
        <w:rPr>
          <w:rFonts w:hint="eastAsia" w:ascii="仿宋_GB2312" w:hAnsi="仿宋" w:eastAsia="仿宋_GB2312"/>
          <w:i w:val="0"/>
          <w:iCs w:val="0"/>
          <w:color w:val="auto"/>
          <w:sz w:val="32"/>
          <w:szCs w:val="32"/>
          <w:u w:val="none"/>
          <w:lang w:val="en-US" w:eastAsia="zh-CN"/>
        </w:rPr>
        <w:t>备案）</w:t>
      </w:r>
      <w:r>
        <w:rPr>
          <w:rFonts w:hint="eastAsia" w:ascii="仿宋_GB2312" w:hAnsi="仿宋" w:eastAsia="仿宋_GB2312"/>
          <w:i w:val="0"/>
          <w:iCs w:val="0"/>
          <w:color w:val="auto"/>
          <w:sz w:val="32"/>
          <w:szCs w:val="32"/>
          <w:u w:val="none"/>
        </w:rPr>
        <w:t>概算。</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第十</w:t>
      </w:r>
      <w:r>
        <w:rPr>
          <w:rFonts w:hint="eastAsia" w:ascii="黑体" w:hAnsi="仿宋" w:eastAsia="黑体"/>
          <w:color w:val="auto"/>
          <w:sz w:val="32"/>
          <w:szCs w:val="32"/>
          <w:u w:val="none"/>
          <w:lang w:val="en-US" w:eastAsia="zh-CN"/>
        </w:rPr>
        <w:t>六</w:t>
      </w:r>
      <w:r>
        <w:rPr>
          <w:rFonts w:hint="eastAsia" w:ascii="黑体" w:hAnsi="仿宋" w:eastAsia="黑体"/>
          <w:color w:val="auto"/>
          <w:sz w:val="32"/>
          <w:szCs w:val="32"/>
          <w:u w:val="none"/>
        </w:rPr>
        <w:t>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凡不涉及国家安全和国家秘密、法律法规未禁止公开的项目概算批准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结果</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在市发改部门的门户网站向社会公开。</w:t>
      </w:r>
    </w:p>
    <w:p>
      <w:pPr>
        <w:contextualSpacing/>
        <w:jc w:val="center"/>
        <w:rPr>
          <w:rFonts w:hint="eastAsia" w:ascii="仿宋_GB2312" w:hAnsi="黑体" w:eastAsia="仿宋_GB2312"/>
          <w:b/>
          <w:color w:val="auto"/>
          <w:sz w:val="32"/>
          <w:szCs w:val="32"/>
          <w:u w:val="none"/>
        </w:rPr>
      </w:pPr>
    </w:p>
    <w:p>
      <w:p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第四章 概算控制</w:t>
      </w:r>
    </w:p>
    <w:p>
      <w:pPr>
        <w:contextualSpacing/>
        <w:jc w:val="center"/>
        <w:rPr>
          <w:rFonts w:hint="eastAsia" w:ascii="黑体" w:hAnsi="黑体" w:eastAsia="黑体"/>
          <w:color w:val="auto"/>
          <w:sz w:val="32"/>
          <w:szCs w:val="32"/>
          <w:u w:val="none"/>
        </w:rPr>
      </w:pPr>
    </w:p>
    <w:p>
      <w:pPr>
        <w:ind w:firstLine="640" w:firstLineChars="200"/>
        <w:contextualSpacing/>
        <w:rPr>
          <w:rFonts w:hint="eastAsia" w:ascii="仿宋_GB2312" w:hAnsi="仿宋" w:eastAsia="仿宋_GB2312"/>
          <w:color w:val="auto"/>
          <w:sz w:val="32"/>
          <w:szCs w:val="32"/>
          <w:u w:val="none"/>
        </w:rPr>
      </w:pPr>
      <w:r>
        <w:rPr>
          <w:rFonts w:hint="eastAsia" w:ascii="黑体" w:eastAsia="黑体"/>
          <w:color w:val="auto"/>
          <w:sz w:val="32"/>
          <w:szCs w:val="32"/>
          <w:u w:val="none"/>
        </w:rPr>
        <w:t>第十</w:t>
      </w:r>
      <w:r>
        <w:rPr>
          <w:rFonts w:hint="eastAsia" w:ascii="黑体" w:eastAsia="黑体"/>
          <w:color w:val="auto"/>
          <w:sz w:val="32"/>
          <w:szCs w:val="32"/>
          <w:u w:val="none"/>
          <w:lang w:val="en-US" w:eastAsia="zh-CN"/>
        </w:rPr>
        <w:t>七</w:t>
      </w:r>
      <w:r>
        <w:rPr>
          <w:rFonts w:hint="eastAsia" w:ascii="黑体" w:eastAsia="黑体"/>
          <w:color w:val="auto"/>
          <w:sz w:val="32"/>
          <w:szCs w:val="32"/>
          <w:u w:val="none"/>
        </w:rPr>
        <w:t>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项目主管部门和建设单位应按照已批准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的</w:t>
      </w:r>
      <w:r>
        <w:rPr>
          <w:rFonts w:hint="eastAsia" w:ascii="仿宋_GB2312" w:hAnsi="仿宋" w:eastAsia="仿宋_GB2312"/>
          <w:color w:val="auto"/>
          <w:sz w:val="32"/>
          <w:szCs w:val="32"/>
          <w:u w:val="none"/>
          <w:lang w:val="en-US" w:eastAsia="zh-CN"/>
        </w:rPr>
        <w:t>项目</w:t>
      </w:r>
      <w:r>
        <w:rPr>
          <w:rFonts w:hint="eastAsia" w:ascii="仿宋_GB2312" w:hAnsi="仿宋" w:eastAsia="仿宋_GB2312"/>
          <w:color w:val="auto"/>
          <w:sz w:val="32"/>
          <w:szCs w:val="32"/>
          <w:u w:val="none"/>
        </w:rPr>
        <w:t>概算组织项目施工图设计及预算编制，遵循限额设计原则，确保施工图预算控制在已批准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的</w:t>
      </w:r>
      <w:r>
        <w:rPr>
          <w:rFonts w:hint="eastAsia" w:ascii="仿宋_GB2312" w:hAnsi="仿宋" w:eastAsia="仿宋_GB2312"/>
          <w:color w:val="auto"/>
          <w:sz w:val="32"/>
          <w:szCs w:val="32"/>
          <w:u w:val="none"/>
          <w:lang w:val="en-US" w:eastAsia="zh-CN"/>
        </w:rPr>
        <w:t>项目</w:t>
      </w:r>
      <w:r>
        <w:rPr>
          <w:rFonts w:hint="eastAsia" w:ascii="仿宋_GB2312" w:hAnsi="仿宋" w:eastAsia="仿宋_GB2312"/>
          <w:color w:val="auto"/>
          <w:sz w:val="32"/>
          <w:szCs w:val="32"/>
          <w:u w:val="none"/>
        </w:rPr>
        <w:t>概算范围内。</w:t>
      </w:r>
    </w:p>
    <w:p>
      <w:pPr>
        <w:ind w:firstLine="640" w:firstLineChars="200"/>
        <w:contextualSpacing/>
        <w:rPr>
          <w:rFonts w:hint="eastAsia" w:ascii="仿宋_GB2312" w:hAnsi="仿宋" w:eastAsia="仿宋_GB2312"/>
          <w:color w:val="auto"/>
          <w:sz w:val="32"/>
          <w:szCs w:val="32"/>
          <w:u w:val="none"/>
        </w:rPr>
      </w:pPr>
      <w:bookmarkStart w:id="7" w:name="_Hlk509574219"/>
      <w:bookmarkStart w:id="8" w:name="_Hlk509322698"/>
      <w:r>
        <w:rPr>
          <w:rFonts w:hint="eastAsia" w:ascii="黑体" w:eastAsia="黑体"/>
          <w:color w:val="auto"/>
          <w:sz w:val="32"/>
          <w:szCs w:val="32"/>
          <w:u w:val="none"/>
        </w:rPr>
        <w:t>第十</w:t>
      </w:r>
      <w:r>
        <w:rPr>
          <w:rFonts w:hint="eastAsia" w:ascii="黑体" w:eastAsia="黑体"/>
          <w:color w:val="auto"/>
          <w:sz w:val="32"/>
          <w:szCs w:val="32"/>
          <w:u w:val="none"/>
          <w:lang w:val="en-US" w:eastAsia="zh-CN"/>
        </w:rPr>
        <w:t>八</w:t>
      </w:r>
      <w:r>
        <w:rPr>
          <w:rFonts w:hint="eastAsia" w:ascii="黑体" w:eastAsia="黑体"/>
          <w:color w:val="auto"/>
          <w:sz w:val="32"/>
          <w:szCs w:val="32"/>
          <w:u w:val="none"/>
        </w:rPr>
        <w:t>条</w:t>
      </w:r>
      <w:bookmarkEnd w:id="7"/>
      <w:r>
        <w:rPr>
          <w:rFonts w:hint="eastAsia" w:ascii="黑体" w:eastAsia="黑体"/>
          <w:color w:val="auto"/>
          <w:sz w:val="32"/>
          <w:szCs w:val="32"/>
          <w:u w:val="none"/>
        </w:rPr>
        <w:t xml:space="preserve"> </w:t>
      </w:r>
      <w:r>
        <w:rPr>
          <w:rFonts w:hint="eastAsia" w:ascii="仿宋_GB2312" w:hAnsi="仿宋" w:eastAsia="仿宋_GB2312"/>
          <w:color w:val="auto"/>
          <w:sz w:val="32"/>
          <w:szCs w:val="32"/>
          <w:u w:val="none"/>
        </w:rPr>
        <w:t>项目概算实行总额控制</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征地拆迁补偿费除外</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，政府投资项目应按照已批准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的项目概算组织实施，任何单位和个人不得擅自调整建设内容、规模和标准。</w:t>
      </w:r>
    </w:p>
    <w:p>
      <w:pPr>
        <w:ind w:firstLine="640" w:firstLineChars="200"/>
        <w:contextualSpacing/>
        <w:rPr>
          <w:rFonts w:hint="eastAsia" w:ascii="仿宋_GB2312" w:hAnsi="仿宋" w:eastAsia="仿宋_GB2312"/>
          <w:color w:val="auto"/>
          <w:sz w:val="32"/>
          <w:szCs w:val="32"/>
          <w:u w:val="none"/>
        </w:rPr>
      </w:pPr>
      <w:bookmarkStart w:id="9" w:name="_Hlk508895838"/>
      <w:r>
        <w:rPr>
          <w:rFonts w:hint="eastAsia" w:ascii="仿宋_GB2312" w:hAnsi="仿宋" w:eastAsia="仿宋_GB2312"/>
          <w:color w:val="auto"/>
          <w:sz w:val="32"/>
          <w:szCs w:val="32"/>
          <w:u w:val="none"/>
        </w:rPr>
        <w:t>确需进</w:t>
      </w:r>
      <w:bookmarkStart w:id="10" w:name="_Hlk508895932"/>
      <w:r>
        <w:rPr>
          <w:rFonts w:hint="eastAsia" w:ascii="仿宋_GB2312" w:hAnsi="仿宋" w:eastAsia="仿宋_GB2312"/>
          <w:color w:val="auto"/>
          <w:sz w:val="32"/>
          <w:szCs w:val="32"/>
          <w:u w:val="none"/>
        </w:rPr>
        <w:t>行设计变更的</w:t>
      </w:r>
      <w:bookmarkEnd w:id="10"/>
      <w:r>
        <w:rPr>
          <w:rFonts w:hint="eastAsia" w:ascii="仿宋_GB2312" w:hAnsi="仿宋" w:eastAsia="仿宋_GB2312"/>
          <w:color w:val="auto"/>
          <w:sz w:val="32"/>
          <w:szCs w:val="32"/>
          <w:u w:val="none"/>
        </w:rPr>
        <w:t>，</w:t>
      </w:r>
      <w:bookmarkEnd w:id="9"/>
      <w:r>
        <w:rPr>
          <w:rFonts w:hint="eastAsia" w:ascii="仿宋_GB2312" w:hAnsi="仿宋" w:eastAsia="仿宋_GB2312"/>
          <w:color w:val="auto"/>
          <w:sz w:val="32"/>
          <w:szCs w:val="32"/>
          <w:u w:val="none"/>
        </w:rPr>
        <w:t>应根据各行业主管部门制定的设计变更管理办法报批实施。</w:t>
      </w:r>
    </w:p>
    <w:bookmarkEnd w:id="8"/>
    <w:p>
      <w:pPr>
        <w:ind w:firstLine="640" w:firstLineChars="200"/>
        <w:contextualSpacing/>
        <w:rPr>
          <w:rFonts w:hint="eastAsia" w:ascii="仿宋_GB2312" w:hAnsi="仿宋" w:eastAsia="仿宋_GB2312"/>
          <w:color w:val="auto"/>
          <w:sz w:val="32"/>
          <w:szCs w:val="32"/>
          <w:u w:val="none"/>
        </w:rPr>
      </w:pPr>
      <w:r>
        <w:rPr>
          <w:rFonts w:hint="eastAsia" w:ascii="黑体" w:eastAsia="黑体"/>
          <w:color w:val="auto"/>
          <w:sz w:val="32"/>
          <w:szCs w:val="32"/>
          <w:u w:val="none"/>
        </w:rPr>
        <w:t>第十</w:t>
      </w:r>
      <w:r>
        <w:rPr>
          <w:rFonts w:hint="eastAsia" w:ascii="黑体" w:eastAsia="黑体"/>
          <w:color w:val="auto"/>
          <w:sz w:val="32"/>
          <w:szCs w:val="32"/>
          <w:u w:val="none"/>
          <w:lang w:val="en-US" w:eastAsia="zh-CN"/>
        </w:rPr>
        <w:t>九</w:t>
      </w:r>
      <w:r>
        <w:rPr>
          <w:rFonts w:hint="eastAsia" w:ascii="黑体" w:eastAsia="黑体"/>
          <w:color w:val="auto"/>
          <w:sz w:val="32"/>
          <w:szCs w:val="32"/>
          <w:u w:val="none"/>
        </w:rPr>
        <w:t>条</w:t>
      </w:r>
      <w:r>
        <w:rPr>
          <w:rFonts w:hint="eastAsia" w:ascii="黑体" w:hAnsi="仿宋" w:eastAsia="黑体"/>
          <w:color w:val="auto"/>
          <w:sz w:val="32"/>
          <w:szCs w:val="32"/>
          <w:u w:val="none"/>
        </w:rPr>
        <w:t xml:space="preserve"> </w:t>
      </w:r>
      <w:bookmarkStart w:id="11" w:name="_Hlk508897394"/>
      <w:r>
        <w:rPr>
          <w:rFonts w:hint="eastAsia" w:ascii="仿宋_GB2312" w:hAnsi="仿宋" w:eastAsia="仿宋_GB2312"/>
          <w:color w:val="auto"/>
          <w:sz w:val="32"/>
          <w:szCs w:val="32"/>
          <w:u w:val="none"/>
        </w:rPr>
        <w:t>项目主管部门和建设单位对概算控制</w:t>
      </w:r>
      <w:bookmarkEnd w:id="11"/>
      <w:r>
        <w:rPr>
          <w:rFonts w:hint="eastAsia" w:ascii="仿宋_GB2312" w:hAnsi="仿宋" w:eastAsia="仿宋_GB2312"/>
          <w:color w:val="auto"/>
          <w:sz w:val="32"/>
          <w:szCs w:val="32"/>
          <w:u w:val="none"/>
        </w:rPr>
        <w:t>负主要责任，应当及时开展项目投资控制检查工作，及时制止和纠正违规超概算行为发生。</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设计、施工、监理、造价咨询等参建单位应当依法依规履行概算控制责任，按照经批准的设计文件和建设内容、规模、标准进行项目建设。</w:t>
      </w:r>
    </w:p>
    <w:p>
      <w:pPr>
        <w:ind w:firstLine="640" w:firstLineChars="200"/>
        <w:contextualSpacing/>
        <w:rPr>
          <w:rFonts w:hint="eastAsia" w:ascii="仿宋_GB2312" w:hAnsi="仿宋" w:eastAsia="仿宋_GB2312"/>
          <w:color w:val="auto"/>
          <w:sz w:val="32"/>
          <w:szCs w:val="32"/>
          <w:u w:val="none"/>
        </w:rPr>
      </w:pPr>
      <w:bookmarkStart w:id="12" w:name="_Hlk508957264"/>
      <w:r>
        <w:rPr>
          <w:rFonts w:hint="eastAsia" w:ascii="仿宋_GB2312" w:hAnsi="仿宋" w:eastAsia="仿宋_GB2312"/>
          <w:color w:val="auto"/>
          <w:sz w:val="32"/>
          <w:szCs w:val="32"/>
          <w:u w:val="none"/>
        </w:rPr>
        <w:t>实施阶段的</w:t>
      </w:r>
      <w:bookmarkStart w:id="13" w:name="_Hlk508897497"/>
      <w:r>
        <w:rPr>
          <w:rFonts w:hint="eastAsia" w:ascii="仿宋_GB2312" w:hAnsi="仿宋" w:eastAsia="仿宋_GB2312"/>
          <w:color w:val="auto"/>
          <w:sz w:val="32"/>
          <w:szCs w:val="32"/>
          <w:u w:val="none"/>
        </w:rPr>
        <w:t>工程费用及工程建设其他费等内容与</w:t>
      </w:r>
      <w:r>
        <w:rPr>
          <w:rFonts w:hint="eastAsia" w:ascii="仿宋_GB2312" w:hAnsi="仿宋" w:eastAsia="仿宋_GB2312"/>
          <w:color w:val="auto"/>
          <w:sz w:val="32"/>
          <w:szCs w:val="32"/>
          <w:u w:val="none"/>
          <w:lang w:val="en-US" w:eastAsia="zh-CN"/>
        </w:rPr>
        <w:t>已</w:t>
      </w:r>
      <w:r>
        <w:rPr>
          <w:rFonts w:hint="eastAsia" w:ascii="仿宋_GB2312" w:hAnsi="仿宋" w:eastAsia="仿宋_GB2312"/>
          <w:color w:val="auto"/>
          <w:sz w:val="32"/>
          <w:szCs w:val="32"/>
          <w:u w:val="none"/>
        </w:rPr>
        <w:t>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的概算不一致的，</w:t>
      </w:r>
      <w:bookmarkEnd w:id="12"/>
      <w:bookmarkEnd w:id="13"/>
      <w:r>
        <w:rPr>
          <w:rFonts w:hint="eastAsia" w:ascii="仿宋_GB2312" w:hAnsi="仿宋" w:eastAsia="仿宋_GB2312"/>
          <w:color w:val="auto"/>
          <w:sz w:val="32"/>
          <w:szCs w:val="32"/>
          <w:u w:val="none"/>
        </w:rPr>
        <w:t>但总费用未超过概算总投资的，经项目主管部门审核后，可在</w:t>
      </w:r>
      <w:bookmarkStart w:id="14" w:name="_Hlk508897429"/>
      <w:r>
        <w:rPr>
          <w:rFonts w:hint="eastAsia" w:ascii="仿宋_GB2312" w:hAnsi="仿宋" w:eastAsia="仿宋_GB2312"/>
          <w:color w:val="auto"/>
          <w:sz w:val="32"/>
          <w:szCs w:val="32"/>
          <w:u w:val="none"/>
        </w:rPr>
        <w:t>概算总投资内</w:t>
      </w:r>
      <w:bookmarkEnd w:id="14"/>
      <w:r>
        <w:rPr>
          <w:rFonts w:hint="eastAsia" w:ascii="仿宋_GB2312" w:hAnsi="仿宋" w:eastAsia="仿宋_GB2312"/>
          <w:color w:val="auto"/>
          <w:sz w:val="32"/>
          <w:szCs w:val="32"/>
          <w:u w:val="none"/>
        </w:rPr>
        <w:t>调剂解决。</w:t>
      </w:r>
    </w:p>
    <w:p>
      <w:pPr>
        <w:ind w:firstLine="640" w:firstLineChars="200"/>
        <w:contextualSpacing/>
        <w:rPr>
          <w:rFonts w:hint="eastAsia"/>
          <w:color w:val="auto"/>
          <w:sz w:val="32"/>
          <w:szCs w:val="32"/>
          <w:u w:val="none"/>
        </w:rPr>
      </w:pPr>
    </w:p>
    <w:p>
      <w:pPr>
        <w:contextualSpacing/>
        <w:jc w:val="center"/>
        <w:rPr>
          <w:rFonts w:hint="eastAsia" w:ascii="黑体" w:hAnsi="黑体" w:eastAsia="黑体"/>
          <w:color w:val="auto"/>
          <w:sz w:val="32"/>
          <w:szCs w:val="32"/>
          <w:u w:val="none"/>
        </w:rPr>
      </w:pPr>
      <w:bookmarkStart w:id="15" w:name="_Hlk508897722"/>
      <w:r>
        <w:rPr>
          <w:rFonts w:hint="eastAsia" w:ascii="黑体" w:hAnsi="黑体" w:eastAsia="黑体"/>
          <w:color w:val="auto"/>
          <w:sz w:val="32"/>
          <w:szCs w:val="32"/>
          <w:u w:val="none"/>
        </w:rPr>
        <w:t>第五章</w:t>
      </w:r>
      <w:bookmarkEnd w:id="15"/>
      <w:r>
        <w:rPr>
          <w:rFonts w:hint="eastAsia" w:ascii="黑体" w:hAnsi="黑体" w:eastAsia="黑体"/>
          <w:color w:val="auto"/>
          <w:sz w:val="32"/>
          <w:szCs w:val="32"/>
          <w:u w:val="none"/>
        </w:rPr>
        <w:t xml:space="preserve"> 概算调整</w:t>
      </w:r>
    </w:p>
    <w:p>
      <w:pPr>
        <w:contextualSpacing/>
        <w:jc w:val="center"/>
        <w:rPr>
          <w:rFonts w:hint="eastAsia" w:ascii="黑体" w:hAnsi="黑体" w:eastAsia="黑体"/>
          <w:color w:val="auto"/>
          <w:sz w:val="32"/>
          <w:szCs w:val="32"/>
          <w:u w:val="none"/>
        </w:rPr>
      </w:pPr>
    </w:p>
    <w:p>
      <w:pPr>
        <w:ind w:firstLine="640" w:firstLineChars="200"/>
        <w:contextualSpacing/>
        <w:rPr>
          <w:rFonts w:hint="eastAsia" w:ascii="黑体" w:hAnsi="仿宋" w:eastAsia="黑体"/>
          <w:color w:val="auto"/>
          <w:sz w:val="32"/>
          <w:szCs w:val="32"/>
          <w:u w:val="none"/>
        </w:rPr>
      </w:pPr>
      <w:bookmarkStart w:id="16" w:name="_Hlk509576072"/>
      <w:r>
        <w:rPr>
          <w:rFonts w:hint="eastAsia" w:ascii="黑体" w:hAnsi="仿宋" w:eastAsia="黑体"/>
          <w:color w:val="auto"/>
          <w:sz w:val="32"/>
          <w:szCs w:val="32"/>
          <w:u w:val="none"/>
        </w:rPr>
        <w:t>第二十条</w:t>
      </w:r>
      <w:bookmarkEnd w:id="16"/>
      <w:r>
        <w:rPr>
          <w:rFonts w:hint="eastAsia" w:ascii="黑体" w:hAnsi="仿宋" w:eastAsia="黑体"/>
          <w:color w:val="auto"/>
          <w:sz w:val="32"/>
          <w:szCs w:val="32"/>
          <w:u w:val="none"/>
          <w:lang w:val="en-US" w:eastAsia="zh-CN"/>
        </w:rPr>
        <w:t xml:space="preserve"> </w:t>
      </w:r>
      <w:r>
        <w:rPr>
          <w:rFonts w:hint="eastAsia" w:ascii="黑体" w:hAnsi="仿宋" w:eastAsia="黑体"/>
          <w:color w:val="auto"/>
          <w:sz w:val="32"/>
          <w:szCs w:val="32"/>
          <w:u w:val="none"/>
        </w:rPr>
        <w:t>概算调整应遵循以下原则：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（一）同时满足以下条件，方可申请调整概算：</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1.</w:t>
      </w:r>
      <w:r>
        <w:rPr>
          <w:rFonts w:hint="eastAsia" w:ascii="仿宋_GB2312" w:hAnsi="仿宋" w:eastAsia="仿宋_GB2312"/>
          <w:strike w:val="0"/>
          <w:dstrike w:val="0"/>
          <w:color w:val="auto"/>
          <w:sz w:val="32"/>
          <w:szCs w:val="32"/>
          <w:u w:val="none"/>
          <w:lang w:val="en-US" w:eastAsia="zh-CN"/>
        </w:rPr>
        <w:t>调概原因：</w:t>
      </w:r>
      <w:r>
        <w:rPr>
          <w:rFonts w:hint="eastAsia" w:ascii="仿宋_GB2312" w:hAnsi="仿宋" w:eastAsia="仿宋_GB2312"/>
          <w:color w:val="auto"/>
          <w:sz w:val="32"/>
          <w:szCs w:val="32"/>
          <w:u w:val="none"/>
        </w:rPr>
        <w:t>项目建设期内因不可抗力因素或者</w:t>
      </w:r>
      <w:r>
        <w:rPr>
          <w:rFonts w:hint="eastAsia" w:ascii="仿宋_GB2312" w:hAnsi="仿宋" w:eastAsia="仿宋_GB2312"/>
          <w:color w:val="auto"/>
          <w:sz w:val="32"/>
          <w:szCs w:val="32"/>
          <w:u w:val="none"/>
          <w:lang w:val="en-US" w:eastAsia="zh-CN"/>
        </w:rPr>
        <w:t>国家</w:t>
      </w:r>
      <w:r>
        <w:rPr>
          <w:rFonts w:hint="eastAsia" w:ascii="仿宋_GB2312" w:hAnsi="仿宋" w:eastAsia="仿宋_GB2312"/>
          <w:color w:val="auto"/>
          <w:sz w:val="32"/>
          <w:szCs w:val="32"/>
          <w:u w:val="none"/>
        </w:rPr>
        <w:t>重大政策性调整，导致原批准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rPr>
        <w:t>概算不能满足工程实际需要的。</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不可抗力因素包括地质条件</w:t>
      </w:r>
      <w:r>
        <w:rPr>
          <w:rFonts w:hint="eastAsia" w:ascii="仿宋_GB2312" w:hAnsi="仿宋" w:eastAsia="仿宋_GB2312"/>
          <w:color w:val="auto"/>
          <w:sz w:val="32"/>
          <w:szCs w:val="32"/>
          <w:u w:val="none"/>
          <w:lang w:val="en-US" w:eastAsia="zh-CN"/>
        </w:rPr>
        <w:t>发生</w:t>
      </w:r>
      <w:r>
        <w:rPr>
          <w:rFonts w:hint="eastAsia" w:ascii="仿宋_GB2312" w:hAnsi="仿宋" w:eastAsia="仿宋_GB2312"/>
          <w:color w:val="auto"/>
          <w:sz w:val="32"/>
          <w:szCs w:val="32"/>
          <w:u w:val="none"/>
        </w:rPr>
        <w:t>重大变化和自然灾害等</w:t>
      </w:r>
      <w:r>
        <w:rPr>
          <w:rFonts w:hint="eastAsia" w:ascii="仿宋_GB2312" w:hAnsi="仿宋" w:eastAsia="仿宋_GB2312"/>
          <w:color w:val="auto"/>
          <w:sz w:val="32"/>
          <w:szCs w:val="32"/>
          <w:u w:val="none"/>
          <w:lang w:val="en-US" w:eastAsia="zh-CN"/>
        </w:rPr>
        <w:t>因素。国家</w:t>
      </w:r>
      <w:r>
        <w:rPr>
          <w:rFonts w:hint="eastAsia" w:ascii="仿宋_GB2312" w:hAnsi="仿宋" w:eastAsia="仿宋_GB2312"/>
          <w:color w:val="auto"/>
          <w:sz w:val="32"/>
          <w:szCs w:val="32"/>
          <w:u w:val="none"/>
        </w:rPr>
        <w:t>重大政策性调整</w:t>
      </w:r>
      <w:r>
        <w:rPr>
          <w:rFonts w:hint="eastAsia" w:ascii="仿宋_GB2312" w:hAnsi="仿宋" w:eastAsia="仿宋_GB2312"/>
          <w:color w:val="auto"/>
          <w:sz w:val="32"/>
          <w:szCs w:val="32"/>
          <w:u w:val="none"/>
          <w:lang w:val="en-US" w:eastAsia="zh-CN"/>
        </w:rPr>
        <w:t>因素</w:t>
      </w:r>
      <w:r>
        <w:rPr>
          <w:rFonts w:hint="eastAsia" w:ascii="仿宋_GB2312" w:hAnsi="仿宋" w:eastAsia="仿宋_GB2312"/>
          <w:color w:val="auto"/>
          <w:sz w:val="32"/>
          <w:szCs w:val="32"/>
          <w:u w:val="none"/>
        </w:rPr>
        <w:t>包括财务税收、金融、产业调整、安全环保等，同时包括价格大幅</w:t>
      </w:r>
      <w:r>
        <w:rPr>
          <w:rFonts w:hint="eastAsia" w:ascii="仿宋_GB2312" w:hAnsi="仿宋" w:eastAsia="仿宋_GB2312"/>
          <w:color w:val="auto"/>
          <w:sz w:val="32"/>
          <w:szCs w:val="32"/>
          <w:u w:val="none"/>
          <w:lang w:val="en-US" w:eastAsia="zh-CN"/>
        </w:rPr>
        <w:t>上涨</w:t>
      </w:r>
      <w:r>
        <w:rPr>
          <w:rFonts w:hint="eastAsia" w:ascii="仿宋_GB2312" w:hAnsi="仿宋" w:eastAsia="仿宋_GB2312"/>
          <w:color w:val="auto"/>
          <w:sz w:val="32"/>
          <w:szCs w:val="32"/>
          <w:u w:val="none"/>
        </w:rPr>
        <w:t>等因素。</w:t>
      </w:r>
    </w:p>
    <w:p>
      <w:pPr>
        <w:ind w:firstLine="640" w:firstLineChars="200"/>
        <w:contextualSpacing/>
        <w:rPr>
          <w:rFonts w:hint="eastAsia" w:ascii="仿宋_GB2312" w:hAnsi="仿宋" w:eastAsia="仿宋_GB2312"/>
          <w:color w:val="auto"/>
          <w:sz w:val="32"/>
          <w:szCs w:val="32"/>
          <w:u w:val="none"/>
          <w:lang w:val="en-US" w:eastAsia="zh-CN"/>
        </w:rPr>
      </w:pPr>
      <w:r>
        <w:rPr>
          <w:rFonts w:hint="eastAsia" w:ascii="仿宋_GB2312" w:hAnsi="仿宋" w:eastAsia="仿宋_GB2312"/>
          <w:color w:val="auto"/>
          <w:sz w:val="32"/>
          <w:szCs w:val="32"/>
          <w:u w:val="none"/>
          <w:lang w:val="en-US" w:eastAsia="zh-CN"/>
        </w:rPr>
        <w:t>2.</w:t>
      </w:r>
      <w:r>
        <w:rPr>
          <w:rFonts w:hint="eastAsia" w:ascii="仿宋_GB2312" w:hAnsi="仿宋" w:eastAsia="仿宋_GB2312"/>
          <w:strike w:val="0"/>
          <w:dstrike w:val="0"/>
          <w:color w:val="auto"/>
          <w:sz w:val="32"/>
          <w:szCs w:val="32"/>
          <w:u w:val="none"/>
          <w:lang w:val="en-US" w:eastAsia="zh-CN"/>
        </w:rPr>
        <w:t>调概时点：</w:t>
      </w:r>
      <w:r>
        <w:rPr>
          <w:rFonts w:hint="eastAsia" w:ascii="仿宋_GB2312" w:hAnsi="仿宋" w:eastAsia="仿宋_GB2312"/>
          <w:color w:val="auto"/>
          <w:sz w:val="32"/>
          <w:szCs w:val="32"/>
          <w:u w:val="none"/>
        </w:rPr>
        <w:t>项目</w:t>
      </w:r>
      <w:r>
        <w:rPr>
          <w:rFonts w:hint="eastAsia" w:ascii="仿宋_GB2312" w:hAnsi="仿宋" w:eastAsia="仿宋_GB2312"/>
          <w:color w:val="auto"/>
          <w:sz w:val="32"/>
          <w:szCs w:val="32"/>
          <w:u w:val="none"/>
          <w:lang w:val="en-US" w:eastAsia="zh-CN"/>
        </w:rPr>
        <w:t>实际</w:t>
      </w:r>
      <w:r>
        <w:rPr>
          <w:rFonts w:hint="eastAsia" w:ascii="仿宋_GB2312" w:hAnsi="仿宋" w:eastAsia="仿宋_GB2312"/>
          <w:color w:val="auto"/>
          <w:sz w:val="32"/>
          <w:szCs w:val="32"/>
          <w:u w:val="none"/>
        </w:rPr>
        <w:t>完成投资超过原批准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项目概算</w:t>
      </w:r>
      <w:r>
        <w:rPr>
          <w:rFonts w:hint="eastAsia" w:ascii="仿宋_GB2312" w:hAnsi="仿宋" w:eastAsia="仿宋_GB2312"/>
          <w:color w:val="auto"/>
          <w:sz w:val="32"/>
          <w:szCs w:val="32"/>
          <w:u w:val="none"/>
          <w:lang w:val="en-US" w:eastAsia="zh-CN"/>
        </w:rPr>
        <w:t>总投资的</w:t>
      </w:r>
      <w:r>
        <w:rPr>
          <w:rFonts w:hint="eastAsia" w:ascii="仿宋_GB2312" w:hAnsi="仿宋" w:eastAsia="仿宋_GB2312"/>
          <w:color w:val="auto"/>
          <w:sz w:val="32"/>
          <w:szCs w:val="32"/>
          <w:u w:val="none"/>
        </w:rPr>
        <w:t>百分之八十及以上</w:t>
      </w:r>
      <w:r>
        <w:rPr>
          <w:rFonts w:hint="eastAsia" w:ascii="仿宋_GB2312" w:hAnsi="仿宋" w:eastAsia="仿宋_GB2312"/>
          <w:color w:val="auto"/>
          <w:sz w:val="32"/>
          <w:szCs w:val="32"/>
          <w:u w:val="none"/>
          <w:lang w:eastAsia="zh-CN"/>
        </w:rPr>
        <w:t>。</w:t>
      </w:r>
    </w:p>
    <w:p>
      <w:pPr>
        <w:numPr>
          <w:ilvl w:val="0"/>
          <w:numId w:val="2"/>
        </w:num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由于</w:t>
      </w:r>
      <w:r>
        <w:rPr>
          <w:rFonts w:hint="eastAsia" w:ascii="仿宋_GB2312" w:hAnsi="仿宋" w:eastAsia="仿宋_GB2312"/>
          <w:color w:val="auto"/>
          <w:sz w:val="32"/>
          <w:szCs w:val="32"/>
          <w:u w:val="none"/>
          <w:lang w:val="en-US" w:eastAsia="zh-CN"/>
        </w:rPr>
        <w:t>价格上涨</w:t>
      </w:r>
      <w:r>
        <w:rPr>
          <w:rFonts w:hint="eastAsia" w:ascii="仿宋_GB2312" w:hAnsi="仿宋" w:eastAsia="仿宋_GB2312"/>
          <w:color w:val="auto"/>
          <w:sz w:val="32"/>
          <w:szCs w:val="32"/>
          <w:u w:val="none"/>
        </w:rPr>
        <w:t>增加的投资不作为计算工程建设其他费用的取费基数。</w:t>
      </w:r>
    </w:p>
    <w:p>
      <w:pPr>
        <w:numPr>
          <w:ilvl w:val="0"/>
          <w:numId w:val="2"/>
        </w:num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lang w:eastAsia="zh-CN"/>
        </w:rPr>
        <w:t>征地拆迁</w:t>
      </w:r>
      <w:r>
        <w:rPr>
          <w:rFonts w:hint="eastAsia" w:ascii="仿宋_GB2312" w:hAnsi="仿宋" w:eastAsia="仿宋_GB2312"/>
          <w:color w:val="auto"/>
          <w:sz w:val="32"/>
          <w:szCs w:val="32"/>
          <w:u w:val="none"/>
          <w:lang w:val="en-US" w:eastAsia="zh-CN"/>
        </w:rPr>
        <w:t>补偿</w:t>
      </w:r>
      <w:r>
        <w:rPr>
          <w:rFonts w:hint="eastAsia" w:ascii="仿宋_GB2312" w:hAnsi="仿宋" w:eastAsia="仿宋_GB2312"/>
          <w:color w:val="auto"/>
          <w:sz w:val="32"/>
          <w:szCs w:val="32"/>
          <w:u w:val="none"/>
          <w:lang w:eastAsia="zh-CN"/>
        </w:rPr>
        <w:t>费以征拆</w:t>
      </w:r>
      <w:r>
        <w:rPr>
          <w:rFonts w:hint="eastAsia" w:ascii="仿宋_GB2312" w:hAnsi="仿宋" w:eastAsia="仿宋_GB2312"/>
          <w:color w:val="auto"/>
          <w:sz w:val="32"/>
          <w:szCs w:val="32"/>
          <w:u w:val="none"/>
          <w:lang w:val="en-US" w:eastAsia="zh-CN"/>
        </w:rPr>
        <w:t>部门</w:t>
      </w:r>
      <w:r>
        <w:rPr>
          <w:rFonts w:hint="eastAsia" w:ascii="仿宋_GB2312" w:hAnsi="仿宋" w:eastAsia="仿宋_GB2312"/>
          <w:color w:val="auto"/>
          <w:sz w:val="32"/>
          <w:szCs w:val="32"/>
          <w:u w:val="none"/>
          <w:lang w:eastAsia="zh-CN"/>
        </w:rPr>
        <w:t>核定为准，直接办理支付和财务</w:t>
      </w:r>
      <w:r>
        <w:rPr>
          <w:rFonts w:hint="eastAsia" w:ascii="仿宋_GB2312" w:hAnsi="仿宋" w:eastAsia="仿宋_GB2312"/>
          <w:color w:val="auto"/>
          <w:sz w:val="32"/>
          <w:szCs w:val="32"/>
          <w:u w:val="none"/>
          <w:lang w:val="en-US" w:eastAsia="zh-CN"/>
        </w:rPr>
        <w:t>决算</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无需</w:t>
      </w:r>
      <w:r>
        <w:rPr>
          <w:rFonts w:hint="eastAsia" w:ascii="仿宋_GB2312" w:hAnsi="仿宋" w:eastAsia="仿宋_GB2312"/>
          <w:color w:val="auto"/>
          <w:sz w:val="32"/>
          <w:szCs w:val="32"/>
          <w:u w:val="none"/>
          <w:lang w:eastAsia="zh-CN"/>
        </w:rPr>
        <w:t>调整概算。</w:t>
      </w:r>
    </w:p>
    <w:p>
      <w:pPr>
        <w:numPr>
          <w:ilvl w:val="0"/>
          <w:numId w:val="2"/>
        </w:num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lang w:val="en-US" w:eastAsia="zh-CN"/>
        </w:rPr>
        <w:t>确需调整项目建设内容、规模和标准的，按设计变更管理办法报批实施，总投资应控制在已批准的概算范围内，无需调整概算。</w:t>
      </w:r>
    </w:p>
    <w:p>
      <w:pPr>
        <w:numPr>
          <w:ilvl w:val="0"/>
          <w:numId w:val="2"/>
        </w:numPr>
        <w:ind w:firstLine="640" w:firstLineChars="200"/>
        <w:contextualSpacing/>
        <w:rPr>
          <w:rFonts w:hint="eastAsia" w:ascii="仿宋_GB2312" w:hAnsi="仿宋" w:eastAsia="仿宋_GB2312"/>
          <w:b w:val="0"/>
          <w:bCs w:val="0"/>
          <w:color w:val="auto"/>
          <w:sz w:val="32"/>
          <w:szCs w:val="32"/>
          <w:u w:val="none"/>
        </w:rPr>
      </w:pPr>
      <w:r>
        <w:rPr>
          <w:rFonts w:hint="eastAsia" w:ascii="仿宋_GB2312" w:hAnsi="仿宋" w:eastAsia="仿宋_GB2312"/>
          <w:color w:val="auto"/>
          <w:sz w:val="32"/>
          <w:szCs w:val="32"/>
          <w:u w:val="none"/>
        </w:rPr>
        <w:t>一个项目原则上只允许调整一次概算。</w:t>
      </w:r>
    </w:p>
    <w:p>
      <w:pPr>
        <w:ind w:firstLine="640" w:firstLineChars="200"/>
        <w:contextualSpacing/>
        <w:rPr>
          <w:rFonts w:hint="eastAsia" w:ascii="仿宋_GB2312" w:hAnsi="仿宋" w:eastAsia="仿宋_GB2312"/>
          <w:b/>
          <w:bCs/>
          <w:i w:val="0"/>
          <w:iCs w:val="0"/>
          <w:color w:val="auto"/>
          <w:sz w:val="32"/>
          <w:szCs w:val="32"/>
          <w:u w:val="none"/>
          <w:lang w:eastAsia="zh-CN"/>
        </w:rPr>
      </w:pPr>
      <w:r>
        <w:rPr>
          <w:rFonts w:hint="eastAsia" w:ascii="黑体" w:hAnsi="仿宋" w:eastAsia="黑体"/>
          <w:i w:val="0"/>
          <w:iCs w:val="0"/>
          <w:color w:val="auto"/>
          <w:sz w:val="32"/>
          <w:szCs w:val="32"/>
          <w:u w:val="none"/>
        </w:rPr>
        <w:t>第二十</w:t>
      </w:r>
      <w:r>
        <w:rPr>
          <w:rFonts w:hint="eastAsia" w:ascii="黑体" w:hAnsi="仿宋" w:eastAsia="黑体"/>
          <w:i w:val="0"/>
          <w:iCs w:val="0"/>
          <w:color w:val="auto"/>
          <w:sz w:val="32"/>
          <w:szCs w:val="32"/>
          <w:u w:val="none"/>
          <w:lang w:val="en-US" w:eastAsia="zh-CN"/>
        </w:rPr>
        <w:t>一</w:t>
      </w:r>
      <w:r>
        <w:rPr>
          <w:rFonts w:hint="eastAsia" w:ascii="黑体" w:hAnsi="仿宋" w:eastAsia="黑体"/>
          <w:i w:val="0"/>
          <w:iCs w:val="0"/>
          <w:color w:val="auto"/>
          <w:sz w:val="32"/>
          <w:szCs w:val="32"/>
          <w:u w:val="none"/>
        </w:rPr>
        <w:t>条</w:t>
      </w:r>
      <w:r>
        <w:rPr>
          <w:rFonts w:ascii="黑体" w:hAnsi="仿宋" w:eastAsia="黑体"/>
          <w:i w:val="0"/>
          <w:iCs w:val="0"/>
          <w:color w:val="auto"/>
          <w:sz w:val="32"/>
          <w:szCs w:val="32"/>
          <w:u w:val="none"/>
        </w:rPr>
        <w:t xml:space="preserve"> </w:t>
      </w:r>
      <w:r>
        <w:rPr>
          <w:rFonts w:hint="eastAsia" w:ascii="仿宋_GB2312" w:hAnsi="仿宋" w:eastAsia="仿宋_GB2312"/>
          <w:i w:val="0"/>
          <w:iCs w:val="0"/>
          <w:color w:val="auto"/>
          <w:sz w:val="32"/>
          <w:szCs w:val="32"/>
          <w:u w:val="none"/>
        </w:rPr>
        <w:t>项目概算调整应该遵循下列规定：</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（一）概算调增幅度在百分之十以下且调增金额在五百万元以下的项目，由市发改部门批准。</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（二）概算调增幅度在百分之十及以上或调增金额在五百万元及以上的项目，经市发改部门审查后，报市政府批准。</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由国家或省审批的政府投资项目概算的调整从其规定。</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二</w:t>
      </w:r>
      <w:r>
        <w:rPr>
          <w:rFonts w:hint="eastAsia" w:ascii="黑体" w:hAnsi="仿宋" w:eastAsia="黑体"/>
          <w:color w:val="auto"/>
          <w:sz w:val="32"/>
          <w:szCs w:val="32"/>
          <w:u w:val="none"/>
        </w:rPr>
        <w:t xml:space="preserve">条 </w:t>
      </w:r>
      <w:r>
        <w:rPr>
          <w:rFonts w:hint="eastAsia" w:ascii="仿宋_GB2312" w:hAnsi="仿宋" w:eastAsia="仿宋_GB2312"/>
          <w:color w:val="auto"/>
          <w:sz w:val="32"/>
          <w:szCs w:val="32"/>
          <w:u w:val="none"/>
        </w:rPr>
        <w:t>申请概算调整应提交以下材料：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（一）概算调整申请文件，包括项目实施的基本情况、概算调整的主要原因、概算执行情况、预备费使用情况等。</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（二）概算调整</w:t>
      </w:r>
      <w:r>
        <w:rPr>
          <w:rFonts w:hint="eastAsia" w:ascii="仿宋_GB2312" w:hAnsi="仿宋" w:eastAsia="仿宋_GB2312"/>
          <w:color w:val="auto"/>
          <w:sz w:val="32"/>
          <w:szCs w:val="32"/>
          <w:u w:val="none"/>
          <w:lang w:val="en-US" w:eastAsia="zh-CN"/>
        </w:rPr>
        <w:t>文件</w:t>
      </w:r>
      <w:r>
        <w:rPr>
          <w:rFonts w:hint="eastAsia" w:ascii="仿宋_GB2312" w:hAnsi="仿宋" w:eastAsia="仿宋_GB2312"/>
          <w:color w:val="auto"/>
          <w:sz w:val="32"/>
          <w:szCs w:val="32"/>
          <w:u w:val="none"/>
        </w:rPr>
        <w:t>，包括概算调整对比表、概算调整依据</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设计文件及计价文件</w:t>
      </w:r>
      <w:r>
        <w:rPr>
          <w:rFonts w:hint="eastAsia" w:ascii="仿宋_GB2312" w:hAnsi="仿宋" w:eastAsia="仿宋_GB2312"/>
          <w:color w:val="auto"/>
          <w:sz w:val="32"/>
          <w:szCs w:val="32"/>
          <w:u w:val="none"/>
        </w:rPr>
        <w:t>等。</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（三）项目主管部门对概算调整出具的审核意见。</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（四）与概算调整有关的</w:t>
      </w:r>
      <w:r>
        <w:rPr>
          <w:rFonts w:hint="eastAsia" w:ascii="仿宋_GB2312" w:hAnsi="仿宋" w:eastAsia="仿宋_GB2312"/>
          <w:color w:val="auto"/>
          <w:sz w:val="32"/>
          <w:szCs w:val="32"/>
          <w:u w:val="none"/>
          <w:lang w:val="en-US" w:eastAsia="zh-CN"/>
        </w:rPr>
        <w:t>预算</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招标及合同文件。</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（五）已</w:t>
      </w:r>
      <w:r>
        <w:rPr>
          <w:rFonts w:hint="eastAsia" w:ascii="仿宋_GB2312" w:hAnsi="仿宋" w:eastAsia="仿宋_GB2312"/>
          <w:color w:val="auto"/>
          <w:sz w:val="32"/>
          <w:szCs w:val="32"/>
          <w:u w:val="none"/>
          <w:lang w:val="en-US" w:eastAsia="zh-CN"/>
        </w:rPr>
        <w:t>结算的</w:t>
      </w:r>
      <w:r>
        <w:rPr>
          <w:rFonts w:hint="eastAsia" w:ascii="仿宋_GB2312" w:hAnsi="仿宋" w:eastAsia="仿宋_GB2312"/>
          <w:color w:val="auto"/>
          <w:sz w:val="32"/>
          <w:szCs w:val="32"/>
          <w:u w:val="none"/>
        </w:rPr>
        <w:t>单项工程</w:t>
      </w:r>
      <w:r>
        <w:rPr>
          <w:rFonts w:hint="eastAsia" w:ascii="仿宋_GB2312" w:hAnsi="仿宋" w:eastAsia="仿宋_GB2312"/>
          <w:color w:val="auto"/>
          <w:sz w:val="32"/>
          <w:szCs w:val="32"/>
          <w:u w:val="none"/>
          <w:lang w:val="en-US" w:eastAsia="zh-CN"/>
        </w:rPr>
        <w:t>提交</w:t>
      </w:r>
      <w:r>
        <w:rPr>
          <w:rFonts w:hint="eastAsia" w:ascii="仿宋_GB2312" w:hAnsi="仿宋" w:eastAsia="仿宋_GB2312"/>
          <w:color w:val="auto"/>
          <w:sz w:val="32"/>
          <w:szCs w:val="32"/>
          <w:u w:val="none"/>
        </w:rPr>
        <w:t>结算资料。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（六）根据项目情况需要提交的其他相关材料。</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建设单位应对申请材料的真实性负责。</w:t>
      </w:r>
    </w:p>
    <w:p>
      <w:pPr>
        <w:ind w:firstLine="640" w:firstLineChars="200"/>
        <w:contextualSpacing/>
        <w:rPr>
          <w:rFonts w:hint="eastAsia" w:ascii="仿宋_GB2312" w:hAnsi="仿宋" w:eastAsia="仿宋_GB2312"/>
          <w:color w:val="auto"/>
          <w:sz w:val="32"/>
          <w:szCs w:val="32"/>
          <w:u w:val="none"/>
        </w:rPr>
      </w:pPr>
      <w:bookmarkStart w:id="17" w:name="_Hlk509324453"/>
    </w:p>
    <w:p>
      <w:p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第六章 法律责任</w:t>
      </w:r>
    </w:p>
    <w:p>
      <w:pPr>
        <w:contextualSpacing/>
        <w:jc w:val="center"/>
        <w:rPr>
          <w:rFonts w:hint="eastAsia" w:ascii="黑体" w:hAnsi="黑体" w:eastAsia="黑体"/>
          <w:color w:val="auto"/>
          <w:sz w:val="32"/>
          <w:szCs w:val="32"/>
          <w:u w:val="none"/>
        </w:rPr>
      </w:pPr>
    </w:p>
    <w:p>
      <w:pPr>
        <w:ind w:firstLine="640" w:firstLineChars="200"/>
        <w:contextualSpacing/>
        <w:rPr>
          <w:rFonts w:hint="eastAsia" w:ascii="仿宋_GB2312" w:hAnsi="仿宋" w:eastAsia="仿宋_GB2312"/>
          <w:b/>
          <w:color w:val="auto"/>
          <w:sz w:val="32"/>
          <w:szCs w:val="32"/>
          <w:u w:val="none"/>
        </w:rPr>
      </w:pPr>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三</w:t>
      </w:r>
      <w:r>
        <w:rPr>
          <w:rFonts w:hint="eastAsia" w:ascii="黑体" w:hAnsi="仿宋" w:eastAsia="黑体"/>
          <w:color w:val="auto"/>
          <w:sz w:val="32"/>
          <w:szCs w:val="32"/>
          <w:u w:val="none"/>
        </w:rPr>
        <w:t>条</w:t>
      </w:r>
      <w:r>
        <w:rPr>
          <w:rFonts w:hint="eastAsia" w:ascii="仿宋_GB2312" w:hAnsi="仿宋" w:eastAsia="仿宋_GB2312"/>
          <w:b/>
          <w:color w:val="auto"/>
          <w:sz w:val="32"/>
          <w:szCs w:val="32"/>
          <w:u w:val="none"/>
        </w:rPr>
        <w:t xml:space="preserve"> </w:t>
      </w:r>
      <w:r>
        <w:rPr>
          <w:rFonts w:hint="eastAsia" w:ascii="仿宋_GB2312" w:hAnsi="仿宋" w:eastAsia="仿宋_GB2312"/>
          <w:color w:val="auto"/>
          <w:sz w:val="32"/>
          <w:szCs w:val="32"/>
          <w:u w:val="none"/>
        </w:rPr>
        <w:t>建设单位有下列行为之一的，责令限期整改，并依法追究相关人员的法律责任：</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（一）提供虚假资料骗取项目审批和政府投资的。</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（二）未按规定申报概算或调整概算的。</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（三）未经批准擅自调整建设内容、规模和标准，改变设计方案的。</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 xml:space="preserve">（四）无正当理由未及时实施项目，造成概算延期或重新批复概算的。 </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（五）由于管理不善、故意漏项，造成项目投资超过批准</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lang w:val="en-US" w:eastAsia="zh-CN"/>
        </w:rPr>
        <w:t>备案</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概算的。</w:t>
      </w:r>
    </w:p>
    <w:p>
      <w:pPr>
        <w:ind w:firstLine="640" w:firstLineChars="200"/>
        <w:contextualSpacing/>
        <w:rPr>
          <w:rFonts w:ascii="仿宋_GB2312" w:hAnsi="仿宋" w:eastAsia="仿宋_GB2312"/>
          <w:color w:val="auto"/>
          <w:sz w:val="32"/>
          <w:szCs w:val="32"/>
          <w:u w:val="none"/>
        </w:rPr>
      </w:pPr>
      <w:r>
        <w:rPr>
          <w:rFonts w:hint="eastAsia" w:ascii="仿宋_GB2312" w:hAnsi="仿宋" w:eastAsia="仿宋_GB2312"/>
          <w:color w:val="auto"/>
          <w:sz w:val="32"/>
          <w:szCs w:val="32"/>
          <w:u w:val="none"/>
        </w:rPr>
        <w:t>（六）其他严重违反有关法律、法规、规章规定的行为。</w:t>
      </w:r>
    </w:p>
    <w:p>
      <w:pPr>
        <w:ind w:firstLine="640" w:firstLineChars="200"/>
        <w:contextualSpacing/>
        <w:rPr>
          <w:rFonts w:hint="eastAsia" w:ascii="仿宋_GB2312" w:hAnsi="仿宋" w:eastAsia="仿宋_GB2312"/>
          <w:color w:val="auto"/>
          <w:sz w:val="32"/>
          <w:szCs w:val="32"/>
          <w:u w:val="none"/>
        </w:rPr>
      </w:pPr>
      <w:bookmarkStart w:id="18" w:name="_Hlk508958188"/>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四</w:t>
      </w:r>
      <w:r>
        <w:rPr>
          <w:rFonts w:hint="eastAsia" w:ascii="黑体" w:hAnsi="仿宋" w:eastAsia="黑体"/>
          <w:color w:val="auto"/>
          <w:sz w:val="32"/>
          <w:szCs w:val="32"/>
          <w:u w:val="none"/>
        </w:rPr>
        <w:t>条</w:t>
      </w:r>
      <w:bookmarkEnd w:id="18"/>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项目主管部门有下列行为之一的，责令限期改正，视情节依法追究部门直接负责的主管人员和其他直接责任人员的行政责任：</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（一）未经批准擅自同意增加建设内容、扩大建设规模、提高建设标准、改变设计方案导致超概算的。</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（二）未按职责履行项目投资管理和监督责任。</w:t>
      </w:r>
    </w:p>
    <w:p>
      <w:pPr>
        <w:ind w:firstLine="640" w:firstLineChars="200"/>
        <w:contextualSpacing/>
        <w:rPr>
          <w:rFonts w:hint="eastAsia" w:ascii="仿宋_GB2312" w:hAnsi="仿宋" w:eastAsia="仿宋_GB2312"/>
          <w:color w:val="auto"/>
          <w:sz w:val="32"/>
          <w:szCs w:val="32"/>
          <w:u w:val="none"/>
        </w:rPr>
      </w:pPr>
      <w:r>
        <w:rPr>
          <w:rFonts w:hint="eastAsia" w:ascii="仿宋_GB2312" w:hAnsi="仿宋" w:eastAsia="仿宋_GB2312"/>
          <w:color w:val="auto"/>
          <w:sz w:val="32"/>
          <w:szCs w:val="32"/>
          <w:u w:val="none"/>
        </w:rPr>
        <w:t>（三）其他严重违反有关法律、法规、规章规定的行为。</w:t>
      </w:r>
    </w:p>
    <w:p>
      <w:pPr>
        <w:ind w:firstLine="640" w:firstLineChars="200"/>
        <w:contextualSpacing/>
        <w:rPr>
          <w:rFonts w:hint="eastAsia" w:ascii="黑体" w:hAnsi="仿宋" w:eastAsia="黑体"/>
          <w:i w:val="0"/>
          <w:iCs w:val="0"/>
          <w:color w:val="auto"/>
          <w:sz w:val="32"/>
          <w:szCs w:val="32"/>
          <w:u w:val="none"/>
        </w:rPr>
      </w:pPr>
      <w:r>
        <w:rPr>
          <w:rFonts w:hint="eastAsia" w:ascii="黑体" w:hAnsi="仿宋" w:eastAsia="黑体"/>
          <w:i w:val="0"/>
          <w:iCs w:val="0"/>
          <w:color w:val="auto"/>
          <w:sz w:val="32"/>
          <w:szCs w:val="32"/>
          <w:u w:val="none"/>
        </w:rPr>
        <w:t>第二十</w:t>
      </w:r>
      <w:r>
        <w:rPr>
          <w:rFonts w:hint="eastAsia" w:ascii="黑体" w:hAnsi="仿宋" w:eastAsia="黑体"/>
          <w:i w:val="0"/>
          <w:iCs w:val="0"/>
          <w:color w:val="auto"/>
          <w:sz w:val="32"/>
          <w:szCs w:val="32"/>
          <w:u w:val="none"/>
          <w:lang w:val="en-US" w:eastAsia="zh-CN"/>
        </w:rPr>
        <w:t>五</w:t>
      </w:r>
      <w:r>
        <w:rPr>
          <w:rFonts w:hint="eastAsia" w:ascii="黑体" w:hAnsi="仿宋" w:eastAsia="黑体"/>
          <w:i w:val="0"/>
          <w:iCs w:val="0"/>
          <w:color w:val="auto"/>
          <w:sz w:val="32"/>
          <w:szCs w:val="32"/>
          <w:u w:val="none"/>
        </w:rPr>
        <w:t>条</w:t>
      </w:r>
      <w:r>
        <w:rPr>
          <w:rFonts w:hint="eastAsia" w:ascii="黑体" w:hAnsi="仿宋" w:eastAsia="黑体"/>
          <w:i w:val="0"/>
          <w:iCs w:val="0"/>
          <w:color w:val="auto"/>
          <w:sz w:val="32"/>
          <w:szCs w:val="32"/>
          <w:u w:val="none"/>
          <w:lang w:val="en-US" w:eastAsia="zh-CN"/>
        </w:rPr>
        <w:t xml:space="preserve"> </w:t>
      </w:r>
      <w:r>
        <w:rPr>
          <w:rFonts w:hint="eastAsia" w:ascii="仿宋_GB2312" w:hAnsi="仿宋" w:eastAsia="仿宋_GB2312"/>
          <w:i w:val="0"/>
          <w:iCs w:val="0"/>
          <w:color w:val="auto"/>
          <w:sz w:val="32"/>
          <w:szCs w:val="32"/>
          <w:u w:val="none"/>
        </w:rPr>
        <w:t>各审批部门有下列行为之一的，责令限期改正，视情节依法追究部门直接负责的主管人员和其他直接责任人员的行政责任：</w:t>
      </w:r>
    </w:p>
    <w:p>
      <w:p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（一）未按规定批准初步设计、项目概算的。</w:t>
      </w:r>
    </w:p>
    <w:p>
      <w:pPr>
        <w:numPr>
          <w:ilvl w:val="0"/>
          <w:numId w:val="3"/>
        </w:numPr>
        <w:ind w:firstLine="640" w:firstLineChars="200"/>
        <w:contextualSpacing/>
        <w:rPr>
          <w:rFonts w:hint="eastAsia"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在办理有关审批手续时无故拖延的。</w:t>
      </w:r>
    </w:p>
    <w:p>
      <w:pPr>
        <w:ind w:firstLine="640" w:firstLineChars="200"/>
        <w:contextualSpacing/>
        <w:rPr>
          <w:rFonts w:ascii="仿宋_GB2312" w:hAnsi="仿宋" w:eastAsia="仿宋_GB2312"/>
          <w:i w:val="0"/>
          <w:iCs w:val="0"/>
          <w:color w:val="auto"/>
          <w:sz w:val="32"/>
          <w:szCs w:val="32"/>
          <w:u w:val="none"/>
        </w:rPr>
      </w:pPr>
      <w:r>
        <w:rPr>
          <w:rFonts w:hint="eastAsia" w:ascii="仿宋_GB2312" w:hAnsi="仿宋" w:eastAsia="仿宋_GB2312"/>
          <w:i w:val="0"/>
          <w:iCs w:val="0"/>
          <w:color w:val="auto"/>
          <w:sz w:val="32"/>
          <w:szCs w:val="32"/>
          <w:u w:val="none"/>
        </w:rPr>
        <w:t>（三）其他严重违反有关法律、法规、规章规定的行为。</w:t>
      </w:r>
    </w:p>
    <w:p>
      <w:pPr>
        <w:ind w:firstLine="640" w:firstLineChars="200"/>
        <w:contextualSpacing/>
        <w:rPr>
          <w:rFonts w:ascii="仿宋_GB2312" w:hAnsi="仿宋" w:eastAsia="仿宋_GB2312"/>
          <w:color w:val="auto"/>
          <w:sz w:val="32"/>
          <w:szCs w:val="32"/>
          <w:u w:val="none"/>
        </w:rPr>
      </w:pPr>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六</w:t>
      </w:r>
      <w:r>
        <w:rPr>
          <w:rFonts w:hint="eastAsia" w:ascii="黑体" w:hAnsi="仿宋" w:eastAsia="黑体"/>
          <w:color w:val="auto"/>
          <w:sz w:val="32"/>
          <w:szCs w:val="32"/>
          <w:u w:val="none"/>
        </w:rPr>
        <w:t>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勘察、设计、造价、咨询、监理、施工等相关单位，在政府投资项目前期工作和建设过程中有弄虚作假或者重大疏忽情形的，应当纳入不良信用记录；情节严重的，列入失信黑名单，禁止其三年内从事政府投资项目的相关业务；造成损失的，依法承担赔偿责任。</w:t>
      </w:r>
    </w:p>
    <w:p>
      <w:pPr>
        <w:ind w:firstLine="640" w:firstLineChars="200"/>
        <w:contextualSpacing/>
        <w:jc w:val="center"/>
        <w:rPr>
          <w:rFonts w:hint="eastAsia" w:ascii="仿宋_GB2312" w:hAnsi="仿宋" w:eastAsia="仿宋_GB2312"/>
          <w:color w:val="auto"/>
          <w:sz w:val="32"/>
          <w:szCs w:val="32"/>
          <w:u w:val="none"/>
        </w:rPr>
      </w:pPr>
    </w:p>
    <w:bookmarkEnd w:id="17"/>
    <w:p>
      <w:pPr>
        <w:contextualSpacing/>
        <w:jc w:val="center"/>
        <w:rPr>
          <w:rFonts w:hint="eastAsia" w:ascii="黑体" w:hAnsi="黑体" w:eastAsia="黑体"/>
          <w:color w:val="auto"/>
          <w:sz w:val="32"/>
          <w:szCs w:val="32"/>
          <w:u w:val="none"/>
        </w:rPr>
      </w:pPr>
      <w:r>
        <w:rPr>
          <w:rFonts w:hint="eastAsia" w:ascii="黑体" w:hAnsi="黑体" w:eastAsia="黑体"/>
          <w:color w:val="auto"/>
          <w:sz w:val="32"/>
          <w:szCs w:val="32"/>
          <w:u w:val="none"/>
        </w:rPr>
        <w:t>第七章 附则</w:t>
      </w:r>
    </w:p>
    <w:p>
      <w:pPr>
        <w:contextualSpacing/>
        <w:jc w:val="center"/>
        <w:rPr>
          <w:rFonts w:hint="eastAsia" w:ascii="黑体" w:hAnsi="黑体" w:eastAsia="黑体"/>
          <w:color w:val="auto"/>
          <w:sz w:val="32"/>
          <w:szCs w:val="32"/>
          <w:u w:val="none"/>
        </w:rPr>
      </w:pPr>
    </w:p>
    <w:p>
      <w:pPr>
        <w:ind w:firstLine="640" w:firstLineChars="200"/>
        <w:contextualSpacing/>
        <w:rPr>
          <w:rFonts w:ascii="仿宋_GB2312" w:hAnsi="仿宋" w:eastAsia="仿宋_GB2312"/>
          <w:color w:val="auto"/>
          <w:sz w:val="32"/>
          <w:szCs w:val="32"/>
          <w:u w:val="none"/>
        </w:rPr>
      </w:pPr>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七</w:t>
      </w:r>
      <w:r>
        <w:rPr>
          <w:rFonts w:hint="eastAsia" w:ascii="黑体" w:hAnsi="仿宋" w:eastAsia="黑体"/>
          <w:color w:val="auto"/>
          <w:sz w:val="32"/>
          <w:szCs w:val="32"/>
          <w:u w:val="none"/>
        </w:rPr>
        <w:t xml:space="preserve">条 </w:t>
      </w:r>
      <w:r>
        <w:rPr>
          <w:rFonts w:hint="eastAsia" w:ascii="仿宋_GB2312" w:hAnsi="仿宋" w:eastAsia="仿宋_GB2312"/>
          <w:color w:val="auto"/>
          <w:sz w:val="32"/>
          <w:szCs w:val="32"/>
          <w:u w:val="none"/>
        </w:rPr>
        <w:t>各行政区（功能区）政府投资项目概算管理工作可参照本办法执行。</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第二十</w:t>
      </w:r>
      <w:r>
        <w:rPr>
          <w:rFonts w:hint="eastAsia" w:ascii="黑体" w:hAnsi="仿宋" w:eastAsia="黑体"/>
          <w:color w:val="auto"/>
          <w:sz w:val="32"/>
          <w:szCs w:val="32"/>
          <w:u w:val="none"/>
          <w:lang w:val="en-US" w:eastAsia="zh-CN"/>
        </w:rPr>
        <w:t>八</w:t>
      </w:r>
      <w:r>
        <w:rPr>
          <w:rFonts w:hint="eastAsia" w:ascii="黑体" w:hAnsi="仿宋" w:eastAsia="黑体"/>
          <w:color w:val="auto"/>
          <w:sz w:val="32"/>
          <w:szCs w:val="32"/>
          <w:u w:val="none"/>
        </w:rPr>
        <w:t>条</w:t>
      </w:r>
      <w:r>
        <w:rPr>
          <w:rFonts w:hint="eastAsia" w:ascii="黑体" w:hAnsi="仿宋" w:eastAsia="黑体"/>
          <w:color w:val="auto"/>
          <w:sz w:val="32"/>
          <w:szCs w:val="32"/>
          <w:u w:val="none"/>
          <w:lang w:val="en-US" w:eastAsia="zh-CN"/>
        </w:rPr>
        <w:t xml:space="preserve"> </w:t>
      </w:r>
      <w:r>
        <w:rPr>
          <w:rFonts w:hint="eastAsia" w:ascii="仿宋_GB2312" w:hAnsi="仿宋" w:eastAsia="仿宋_GB2312"/>
          <w:color w:val="auto"/>
          <w:sz w:val="32"/>
          <w:szCs w:val="32"/>
          <w:u w:val="none"/>
        </w:rPr>
        <w:t>本办法由市发改部门负责解释。</w:t>
      </w:r>
    </w:p>
    <w:p>
      <w:pPr>
        <w:ind w:firstLine="640" w:firstLineChars="200"/>
        <w:contextualSpacing/>
        <w:rPr>
          <w:rFonts w:hint="eastAsia" w:ascii="仿宋_GB2312" w:hAnsi="仿宋" w:eastAsia="仿宋_GB2312"/>
          <w:color w:val="auto"/>
          <w:sz w:val="32"/>
          <w:szCs w:val="32"/>
          <w:u w:val="none"/>
        </w:rPr>
      </w:pPr>
      <w:r>
        <w:rPr>
          <w:rFonts w:hint="eastAsia" w:ascii="黑体" w:hAnsi="仿宋" w:eastAsia="黑体"/>
          <w:color w:val="auto"/>
          <w:sz w:val="32"/>
          <w:szCs w:val="32"/>
          <w:u w:val="none"/>
        </w:rPr>
        <w:t>第</w:t>
      </w:r>
      <w:r>
        <w:rPr>
          <w:rFonts w:hint="eastAsia" w:ascii="黑体" w:hAnsi="仿宋" w:eastAsia="黑体"/>
          <w:color w:val="auto"/>
          <w:sz w:val="32"/>
          <w:szCs w:val="32"/>
          <w:u w:val="none"/>
          <w:lang w:val="en-US" w:eastAsia="zh-CN"/>
        </w:rPr>
        <w:t>二</w:t>
      </w:r>
      <w:r>
        <w:rPr>
          <w:rFonts w:hint="eastAsia" w:ascii="黑体" w:hAnsi="仿宋" w:eastAsia="黑体"/>
          <w:color w:val="auto"/>
          <w:sz w:val="32"/>
          <w:szCs w:val="32"/>
          <w:u w:val="none"/>
        </w:rPr>
        <w:t>十</w:t>
      </w:r>
      <w:r>
        <w:rPr>
          <w:rFonts w:hint="eastAsia" w:ascii="黑体" w:hAnsi="仿宋" w:eastAsia="黑体"/>
          <w:color w:val="auto"/>
          <w:sz w:val="32"/>
          <w:szCs w:val="32"/>
          <w:u w:val="none"/>
          <w:lang w:val="en-US" w:eastAsia="zh-CN"/>
        </w:rPr>
        <w:t>九</w:t>
      </w:r>
      <w:r>
        <w:rPr>
          <w:rFonts w:hint="eastAsia" w:ascii="黑体" w:hAnsi="仿宋" w:eastAsia="黑体"/>
          <w:color w:val="auto"/>
          <w:sz w:val="32"/>
          <w:szCs w:val="32"/>
          <w:u w:val="none"/>
        </w:rPr>
        <w:t>条</w:t>
      </w:r>
      <w:r>
        <w:rPr>
          <w:rFonts w:hint="eastAsia"/>
          <w:color w:val="auto"/>
          <w:u w:val="none"/>
        </w:rPr>
        <w:t xml:space="preserve"> </w:t>
      </w:r>
      <w:r>
        <w:rPr>
          <w:rFonts w:hint="eastAsia"/>
          <w:color w:val="auto"/>
          <w:u w:val="none"/>
          <w:lang w:val="en-US" w:eastAsia="zh-CN"/>
        </w:rPr>
        <w:t xml:space="preserve"> </w:t>
      </w:r>
      <w:r>
        <w:rPr>
          <w:rFonts w:hint="eastAsia" w:ascii="仿宋_GB2312" w:hAnsi="仿宋" w:eastAsia="仿宋_GB2312"/>
          <w:color w:val="auto"/>
          <w:sz w:val="32"/>
          <w:szCs w:val="32"/>
          <w:u w:val="none"/>
          <w:lang w:val="en-US" w:eastAsia="zh-CN"/>
        </w:rPr>
        <w:t>2019年1月1日起批复（备案）概算的项目按本办法规定执行</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有效期2年。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201060901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223"/>
    <w:multiLevelType w:val="multilevel"/>
    <w:tmpl w:val="0E767223"/>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A253B74"/>
    <w:multiLevelType w:val="singleLevel"/>
    <w:tmpl w:val="5A253B74"/>
    <w:lvl w:ilvl="0" w:tentative="0">
      <w:start w:val="2"/>
      <w:numFmt w:val="chineseCounting"/>
      <w:suff w:val="nothing"/>
      <w:lvlText w:val="（%1）"/>
      <w:lvlJc w:val="left"/>
      <w:rPr>
        <w:color w:val="000000"/>
      </w:rPr>
    </w:lvl>
  </w:abstractNum>
  <w:abstractNum w:abstractNumId="2">
    <w:nsid w:val="5AB078CA"/>
    <w:multiLevelType w:val="singleLevel"/>
    <w:tmpl w:val="5AB078CA"/>
    <w:lvl w:ilvl="0" w:tentative="0">
      <w:start w:val="2"/>
      <w:numFmt w:val="chineseCounting"/>
      <w:suff w:val="nothing"/>
      <w:lvlText w:val="（%1）"/>
      <w:lvlJc w:val="left"/>
      <w:rPr>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3678A"/>
    <w:rsid w:val="239956F2"/>
    <w:rsid w:val="7A43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2018-12-28T07:04:00Z</dcterms:created>
  <dc:creator>智慧树</dc:creator>
  <cp:lastModifiedBy>智慧树</cp:lastModifiedBy>
  <dcterms:modified xsi:type="dcterms:W3CDTF">2018-12-28T07:05:55Z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