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4" w:lineRule="exact"/>
        <w:rPr>
          <w:rFonts w:hint="eastAsia" w:ascii="仿宋_GB2312" w:hAnsi="仿宋_GB2312" w:eastAsia="仿宋_GB2312" w:cs="仿宋_GB2312"/>
          <w:sz w:val="32"/>
          <w:szCs w:val="32"/>
        </w:rPr>
      </w:pPr>
      <w:bookmarkStart w:id="0" w:name="_GoBack"/>
      <w:r>
        <w:rPr>
          <w:rFonts w:hint="eastAsia" w:ascii="黑体" w:hAnsi="黑体" w:eastAsia="黑体" w:cs="黑体"/>
          <w:sz w:val="32"/>
          <w:szCs w:val="32"/>
        </w:rPr>
        <w:t>附件2</w:t>
      </w:r>
    </w:p>
    <w:p>
      <w:pPr>
        <w:spacing w:line="604" w:lineRule="exact"/>
        <w:rPr>
          <w:rFonts w:hint="eastAsia" w:ascii="仿宋_GB2312" w:hAnsi="仿宋_GB2312" w:eastAsia="仿宋_GB2312" w:cs="仿宋_GB2312"/>
          <w:sz w:val="32"/>
          <w:szCs w:val="32"/>
        </w:rPr>
      </w:pPr>
    </w:p>
    <w:p>
      <w:pPr>
        <w:widowControl/>
        <w:spacing w:line="604"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珠海市人民医院医疗集团建设试点工作方案</w:t>
      </w:r>
    </w:p>
    <w:bookmarkEnd w:id="0"/>
    <w:p>
      <w:pPr>
        <w:widowControl/>
        <w:spacing w:line="604" w:lineRule="exact"/>
        <w:ind w:firstLine="640"/>
        <w:rPr>
          <w:rFonts w:hint="eastAsia" w:ascii="仿宋" w:hAnsi="仿宋" w:eastAsia="仿宋" w:cs="Calibri"/>
          <w:kern w:val="0"/>
          <w:sz w:val="32"/>
          <w:szCs w:val="32"/>
        </w:rPr>
      </w:pPr>
    </w:p>
    <w:p>
      <w:pPr>
        <w:widowControl/>
        <w:spacing w:line="604" w:lineRule="exact"/>
        <w:ind w:firstLine="640"/>
        <w:rPr>
          <w:rFonts w:hint="eastAsia" w:ascii="仿宋" w:hAnsi="仿宋" w:eastAsia="仿宋" w:cs="仿宋"/>
          <w:kern w:val="0"/>
          <w:sz w:val="32"/>
          <w:szCs w:val="32"/>
        </w:rPr>
      </w:pPr>
      <w:r>
        <w:rPr>
          <w:rFonts w:hint="eastAsia" w:ascii="仿宋" w:hAnsi="仿宋" w:eastAsia="仿宋" w:cs="仿宋"/>
          <w:sz w:val="32"/>
          <w:szCs w:val="32"/>
        </w:rPr>
        <w:t>根据《国务院办公厅关于推进医疗联合体建设和发展的指导意见》（国办发〔2017〕32 号）、《关于开展城市医疗联合体建设试点工作的通知》（国卫医函〔2019〕125号）、《广东省卫生健康委 广东省中医药局关于印发广东省城市医疗联合体建设试点工作指南的通知》（粤卫医函〔2019〕28号）、</w:t>
      </w:r>
      <w:r>
        <w:rPr>
          <w:rFonts w:hint="eastAsia" w:ascii="仿宋" w:hAnsi="仿宋" w:eastAsia="仿宋" w:cs="仿宋"/>
          <w:kern w:val="0"/>
          <w:sz w:val="32"/>
          <w:szCs w:val="32"/>
        </w:rPr>
        <w:t>《研究市人民医院相关问题会议纪要》</w:t>
      </w:r>
      <w:r>
        <w:rPr>
          <w:rFonts w:hint="eastAsia" w:ascii="仿宋" w:hAnsi="仿宋" w:eastAsia="仿宋" w:cs="仿宋"/>
          <w:sz w:val="32"/>
          <w:szCs w:val="32"/>
        </w:rPr>
        <w:t>（</w:t>
      </w:r>
      <w:r>
        <w:rPr>
          <w:rFonts w:hint="eastAsia" w:ascii="仿宋" w:hAnsi="仿宋" w:eastAsia="仿宋" w:cs="仿宋"/>
          <w:sz w:val="32"/>
          <w:szCs w:val="32"/>
          <w:lang w:eastAsia="zh-CN"/>
        </w:rPr>
        <w:t>市政府工作会议纪要</w:t>
      </w:r>
      <w:r>
        <w:rPr>
          <w:rFonts w:hint="eastAsia" w:ascii="仿宋" w:hAnsi="仿宋" w:eastAsia="仿宋" w:cs="仿宋"/>
          <w:sz w:val="32"/>
          <w:szCs w:val="32"/>
        </w:rPr>
        <w:t>〔2019〕</w:t>
      </w:r>
      <w:r>
        <w:rPr>
          <w:rFonts w:hint="eastAsia" w:ascii="仿宋" w:hAnsi="仿宋" w:eastAsia="仿宋" w:cs="仿宋"/>
          <w:sz w:val="32"/>
          <w:szCs w:val="32"/>
          <w:lang w:val="en-US" w:eastAsia="zh-CN"/>
        </w:rPr>
        <w:t>226</w:t>
      </w:r>
      <w:r>
        <w:rPr>
          <w:rFonts w:hint="eastAsia" w:ascii="仿宋" w:hAnsi="仿宋" w:eastAsia="仿宋" w:cs="仿宋"/>
          <w:sz w:val="32"/>
          <w:szCs w:val="32"/>
        </w:rPr>
        <w:t>号）</w:t>
      </w:r>
      <w:r>
        <w:rPr>
          <w:rFonts w:hint="eastAsia" w:ascii="仿宋" w:hAnsi="仿宋" w:eastAsia="仿宋" w:cs="仿宋"/>
          <w:kern w:val="0"/>
          <w:sz w:val="32"/>
          <w:szCs w:val="32"/>
        </w:rPr>
        <w:t>等有关文件精神，结合实际，制定本方案。</w:t>
      </w:r>
    </w:p>
    <w:p>
      <w:pPr>
        <w:widowControl/>
        <w:spacing w:line="604" w:lineRule="exact"/>
        <w:ind w:firstLine="640"/>
        <w:rPr>
          <w:rFonts w:hint="eastAsia" w:ascii="黑体" w:hAnsi="黑体" w:eastAsia="黑体" w:cs="Calibri"/>
          <w:kern w:val="0"/>
          <w:sz w:val="32"/>
          <w:szCs w:val="32"/>
        </w:rPr>
      </w:pPr>
      <w:r>
        <w:rPr>
          <w:rFonts w:hint="eastAsia" w:ascii="黑体" w:hAnsi="黑体" w:eastAsia="黑体" w:cs="Calibri"/>
          <w:kern w:val="0"/>
          <w:sz w:val="32"/>
          <w:szCs w:val="32"/>
        </w:rPr>
        <w:t>一、指导思想</w:t>
      </w:r>
    </w:p>
    <w:p>
      <w:pPr>
        <w:widowControl/>
        <w:spacing w:line="604" w:lineRule="exact"/>
        <w:ind w:firstLine="640"/>
        <w:rPr>
          <w:rStyle w:val="5"/>
          <w:rFonts w:hint="eastAsia" w:ascii="仿宋" w:hAnsi="仿宋" w:eastAsia="仿宋" w:cs="仿宋"/>
          <w:sz w:val="32"/>
          <w:szCs w:val="32"/>
        </w:rPr>
      </w:pPr>
      <w:r>
        <w:rPr>
          <w:rStyle w:val="5"/>
          <w:rFonts w:hint="eastAsia" w:ascii="仿宋" w:hAnsi="仿宋" w:eastAsia="仿宋" w:cs="仿宋"/>
          <w:kern w:val="0"/>
          <w:sz w:val="32"/>
          <w:szCs w:val="32"/>
        </w:rPr>
        <w:t>以习近平新时代中国特色社会主义思想为指导，深入学习贯彻党的十九届四中全会精神，深入贯彻落实习近平总书记对广东重要讲话和重要指示批示精神、对珠海重要指示精神，深入实施健康中国战略，紧紧围绕有利于明显解决看病难、看病贵问题，有利于明显增进群众健康，有利于促进城乡基本公共卫生服务均等化，有利于充分调动医疗机构、医务人员提高专业能力与服务水平的积极性，以珠海市人民医院医疗集团（以下简称医疗集团）为试点，深化供给侧结构性改革，以强基层为主线，完善医疗集团组织管理模式、运行机制、激励机制和分工协作机制，实现发展方式由</w:t>
      </w:r>
      <w:r>
        <w:rPr>
          <w:rStyle w:val="5"/>
          <w:rFonts w:hint="eastAsia" w:ascii="仿宋" w:hAnsi="仿宋" w:eastAsia="仿宋" w:cs="仿宋"/>
          <w:kern w:val="0"/>
          <w:sz w:val="32"/>
          <w:szCs w:val="32"/>
          <w:lang w:eastAsia="zh-CN"/>
        </w:rPr>
        <w:t>“</w:t>
      </w:r>
      <w:r>
        <w:rPr>
          <w:rStyle w:val="5"/>
          <w:rFonts w:hint="eastAsia" w:ascii="仿宋" w:hAnsi="仿宋" w:eastAsia="仿宋" w:cs="仿宋"/>
          <w:kern w:val="0"/>
          <w:sz w:val="32"/>
          <w:szCs w:val="32"/>
        </w:rPr>
        <w:t>以治病为中心</w:t>
      </w:r>
      <w:r>
        <w:rPr>
          <w:rStyle w:val="5"/>
          <w:rFonts w:hint="eastAsia" w:ascii="仿宋" w:hAnsi="仿宋" w:eastAsia="仿宋" w:cs="仿宋"/>
          <w:kern w:val="0"/>
          <w:sz w:val="32"/>
          <w:szCs w:val="32"/>
          <w:lang w:eastAsia="zh-CN"/>
        </w:rPr>
        <w:t>”</w:t>
      </w:r>
      <w:r>
        <w:rPr>
          <w:rStyle w:val="5"/>
          <w:rFonts w:hint="eastAsia" w:ascii="仿宋" w:hAnsi="仿宋" w:eastAsia="仿宋" w:cs="仿宋"/>
          <w:kern w:val="0"/>
          <w:sz w:val="32"/>
          <w:szCs w:val="32"/>
        </w:rPr>
        <w:t>向</w:t>
      </w:r>
      <w:r>
        <w:rPr>
          <w:rStyle w:val="5"/>
          <w:rFonts w:hint="eastAsia" w:ascii="仿宋" w:hAnsi="仿宋" w:eastAsia="仿宋" w:cs="仿宋"/>
          <w:kern w:val="0"/>
          <w:sz w:val="32"/>
          <w:szCs w:val="32"/>
          <w:lang w:eastAsia="zh-CN"/>
        </w:rPr>
        <w:t>“</w:t>
      </w:r>
      <w:r>
        <w:rPr>
          <w:rStyle w:val="5"/>
          <w:rFonts w:hint="eastAsia" w:ascii="仿宋" w:hAnsi="仿宋" w:eastAsia="仿宋" w:cs="仿宋"/>
          <w:kern w:val="0"/>
          <w:sz w:val="32"/>
          <w:szCs w:val="32"/>
        </w:rPr>
        <w:t>以人民健康为中心</w:t>
      </w:r>
      <w:r>
        <w:rPr>
          <w:rStyle w:val="5"/>
          <w:rFonts w:hint="eastAsia" w:ascii="仿宋" w:hAnsi="仿宋" w:eastAsia="仿宋" w:cs="仿宋"/>
          <w:kern w:val="0"/>
          <w:sz w:val="32"/>
          <w:szCs w:val="32"/>
          <w:lang w:eastAsia="zh-CN"/>
        </w:rPr>
        <w:t>”</w:t>
      </w:r>
      <w:r>
        <w:rPr>
          <w:rStyle w:val="5"/>
          <w:rFonts w:hint="eastAsia" w:ascii="仿宋" w:hAnsi="仿宋" w:eastAsia="仿宋" w:cs="仿宋"/>
          <w:kern w:val="0"/>
          <w:sz w:val="32"/>
          <w:szCs w:val="32"/>
        </w:rPr>
        <w:t>转变。</w:t>
      </w:r>
    </w:p>
    <w:p>
      <w:pPr>
        <w:widowControl/>
        <w:spacing w:line="604" w:lineRule="exact"/>
        <w:ind w:firstLine="640"/>
        <w:rPr>
          <w:rFonts w:hint="eastAsia" w:ascii="黑体" w:hAnsi="黑体" w:eastAsia="黑体" w:cs="Calibri"/>
        </w:rPr>
      </w:pPr>
      <w:r>
        <w:rPr>
          <w:rFonts w:hint="eastAsia" w:ascii="黑体" w:hAnsi="黑体" w:eastAsia="黑体" w:cs="Calibri"/>
          <w:kern w:val="0"/>
          <w:sz w:val="32"/>
          <w:szCs w:val="32"/>
        </w:rPr>
        <w:t>二、建设目标</w:t>
      </w:r>
    </w:p>
    <w:p>
      <w:pPr>
        <w:widowControl/>
        <w:spacing w:line="604" w:lineRule="exact"/>
        <w:ind w:firstLine="640"/>
        <w:rPr>
          <w:rFonts w:hint="eastAsia" w:ascii="仿宋" w:hAnsi="仿宋" w:eastAsia="仿宋" w:cs="仿宋"/>
          <w:sz w:val="32"/>
          <w:szCs w:val="32"/>
        </w:rPr>
      </w:pPr>
      <w:r>
        <w:rPr>
          <w:rFonts w:hint="eastAsia" w:ascii="仿宋" w:hAnsi="仿宋" w:eastAsia="仿宋" w:cs="仿宋"/>
          <w:sz w:val="32"/>
          <w:szCs w:val="32"/>
        </w:rPr>
        <w:t>建立“以健康为中心”的医疗集团，整合共享医疗集团内医疗资源，创新医疗保险支付方式，推进全人群、全流程、全生命周期的健康管理等，构建“基层首诊、双向转诊、急慢分治、上下联动”的分级诊疗新格局，为群众提供更加安全、有效、便利、优质的卫生和健康服务，患者看病就医感受和医务人员工作积极性显著提升。</w:t>
      </w:r>
    </w:p>
    <w:p>
      <w:pPr>
        <w:widowControl/>
        <w:spacing w:line="604" w:lineRule="exact"/>
        <w:ind w:firstLine="640"/>
        <w:rPr>
          <w:rFonts w:hint="eastAsia" w:ascii="仿宋" w:hAnsi="仿宋" w:eastAsia="仿宋" w:cs="仿宋"/>
          <w:sz w:val="32"/>
          <w:szCs w:val="32"/>
        </w:rPr>
      </w:pPr>
      <w:r>
        <w:rPr>
          <w:rFonts w:hint="eastAsia" w:ascii="仿宋" w:hAnsi="仿宋" w:eastAsia="仿宋" w:cs="仿宋"/>
          <w:sz w:val="32"/>
          <w:szCs w:val="32"/>
        </w:rPr>
        <w:t>（一）到2019年底，完成医疗集团网格化布局与管理，初步形成以市人民医院牵头、基层医疗机构为基础，康复、护理等其他医疗机构参加的医疗集团管理模式，并取得明显成效。</w:t>
      </w:r>
    </w:p>
    <w:p>
      <w:pPr>
        <w:widowControl/>
        <w:spacing w:line="604" w:lineRule="exact"/>
        <w:ind w:firstLine="640"/>
        <w:rPr>
          <w:rFonts w:hint="eastAsia" w:ascii="仿宋" w:hAnsi="仿宋" w:eastAsia="仿宋" w:cs="仿宋"/>
          <w:sz w:val="32"/>
          <w:szCs w:val="32"/>
        </w:rPr>
      </w:pPr>
      <w:r>
        <w:rPr>
          <w:rFonts w:hint="eastAsia" w:ascii="仿宋" w:hAnsi="仿宋" w:eastAsia="仿宋" w:cs="仿宋"/>
          <w:sz w:val="32"/>
          <w:szCs w:val="32"/>
        </w:rPr>
        <w:t>（二）到2020年，区域医疗卫生服务能力明显增强，资源利用效率明显提升，医疗集团成为服务、责任、利益、管理共同体，形成有序的分级诊疗就医秩序。基层就诊率显著提升，下级成员单位上转病人例数增幅不超过10%，市人民医院向下级成员单位下转病人例数增幅不低于10%。</w:t>
      </w:r>
    </w:p>
    <w:p>
      <w:pPr>
        <w:widowControl/>
        <w:spacing w:line="604" w:lineRule="exact"/>
        <w:ind w:firstLine="640"/>
        <w:rPr>
          <w:rFonts w:hint="eastAsia" w:ascii="黑体" w:hAnsi="黑体" w:eastAsia="黑体" w:cs="Calibri"/>
          <w:kern w:val="0"/>
          <w:sz w:val="32"/>
          <w:szCs w:val="32"/>
        </w:rPr>
      </w:pPr>
      <w:r>
        <w:rPr>
          <w:rFonts w:hint="eastAsia" w:ascii="黑体" w:hAnsi="黑体" w:eastAsia="黑体" w:cs="Calibri"/>
          <w:kern w:val="0"/>
          <w:sz w:val="32"/>
          <w:szCs w:val="32"/>
        </w:rPr>
        <w:t>三、组织管理</w:t>
      </w:r>
    </w:p>
    <w:p>
      <w:pPr>
        <w:widowControl/>
        <w:spacing w:line="604" w:lineRule="exact"/>
        <w:ind w:firstLine="640"/>
        <w:rPr>
          <w:rFonts w:hint="eastAsia" w:ascii="仿宋" w:hAnsi="仿宋" w:eastAsia="仿宋" w:cs="仿宋"/>
          <w:sz w:val="32"/>
          <w:szCs w:val="32"/>
        </w:rPr>
      </w:pPr>
      <w:r>
        <w:rPr>
          <w:rFonts w:hint="eastAsia" w:ascii="仿宋" w:hAnsi="仿宋" w:eastAsia="仿宋" w:cs="仿宋"/>
          <w:sz w:val="32"/>
          <w:szCs w:val="32"/>
        </w:rPr>
        <w:t>在市医联体工作小组领导下，由市卫生健康局牵头，编制、财政、人社、医保等部门和横琴新区、香洲区、万山区、高栏港区政府（管委会）</w:t>
      </w:r>
      <w:r>
        <w:rPr>
          <w:rFonts w:hint="eastAsia" w:ascii="仿宋" w:hAnsi="仿宋" w:eastAsia="仿宋" w:cs="仿宋"/>
          <w:sz w:val="32"/>
          <w:szCs w:val="32"/>
          <w:lang w:eastAsia="zh-CN"/>
        </w:rPr>
        <w:t>、富山工业园管委会</w:t>
      </w:r>
      <w:r>
        <w:rPr>
          <w:rFonts w:hint="eastAsia" w:ascii="仿宋" w:hAnsi="仿宋" w:eastAsia="仿宋" w:cs="仿宋"/>
          <w:sz w:val="32"/>
          <w:szCs w:val="32"/>
        </w:rPr>
        <w:t>配合，统筹推进医疗集团建设和发展。</w:t>
      </w:r>
    </w:p>
    <w:p>
      <w:pPr>
        <w:widowControl/>
        <w:spacing w:line="604" w:lineRule="exact"/>
        <w:ind w:firstLine="640"/>
        <w:rPr>
          <w:rFonts w:hint="eastAsia" w:ascii="仿宋" w:hAnsi="仿宋" w:eastAsia="仿宋" w:cs="仿宋"/>
          <w:sz w:val="32"/>
          <w:szCs w:val="32"/>
        </w:rPr>
      </w:pPr>
      <w:r>
        <w:rPr>
          <w:rFonts w:hint="eastAsia" w:ascii="仿宋" w:hAnsi="仿宋" w:eastAsia="仿宋" w:cs="仿宋"/>
          <w:sz w:val="32"/>
          <w:szCs w:val="32"/>
        </w:rPr>
        <w:t>成立由市人民医院主要领导担任组长的医疗集团专门工作小组，负责实施医疗集团建设具体工作。</w:t>
      </w:r>
    </w:p>
    <w:p>
      <w:pPr>
        <w:widowControl/>
        <w:spacing w:line="604" w:lineRule="exact"/>
        <w:ind w:firstLine="640"/>
        <w:rPr>
          <w:rFonts w:hint="eastAsia" w:ascii="黑体" w:hAnsi="黑体" w:eastAsia="黑体" w:cs="Calibri"/>
          <w:kern w:val="0"/>
          <w:sz w:val="32"/>
          <w:szCs w:val="32"/>
        </w:rPr>
      </w:pPr>
      <w:r>
        <w:rPr>
          <w:rFonts w:hint="eastAsia" w:ascii="黑体" w:hAnsi="黑体" w:eastAsia="黑体" w:cs="Calibri"/>
          <w:kern w:val="0"/>
          <w:sz w:val="32"/>
          <w:szCs w:val="32"/>
        </w:rPr>
        <w:t>四、组织架构</w:t>
      </w:r>
    </w:p>
    <w:p>
      <w:pPr>
        <w:widowControl/>
        <w:spacing w:line="604" w:lineRule="exact"/>
        <w:ind w:firstLine="640"/>
        <w:rPr>
          <w:rFonts w:hint="eastAsia" w:ascii="仿宋" w:hAnsi="仿宋" w:eastAsia="仿宋" w:cs="仿宋"/>
          <w:sz w:val="32"/>
          <w:szCs w:val="32"/>
        </w:rPr>
      </w:pPr>
      <w:r>
        <w:rPr>
          <w:rFonts w:hint="eastAsia" w:ascii="仿宋" w:hAnsi="仿宋" w:eastAsia="仿宋" w:cs="仿宋"/>
          <w:sz w:val="32"/>
          <w:szCs w:val="32"/>
        </w:rPr>
        <w:t>市人民医院为牵头医院，成员包括香洲狮山街道、翠香街道、拱北海关和格力集团四个社区健康服务中心，市人民医院高栏港医院（南水镇卫生院）及其下属的社区卫生服务站，市人民医院横琴医院、横琴新区社区卫生服务中心及其下属的社区卫生服务站，市人民医院海岛医院及其下属的镇卫生院和村卫生服务中心，市人民医院富山医院，市级养老机构医疗服务，市人民医院康复医院，市医疗卫生专业服务中心等。</w:t>
      </w:r>
    </w:p>
    <w:p>
      <w:pPr>
        <w:widowControl/>
        <w:spacing w:line="604" w:lineRule="exact"/>
        <w:ind w:firstLine="640"/>
        <w:rPr>
          <w:rFonts w:hint="eastAsia" w:ascii="黑体" w:hAnsi="黑体" w:eastAsia="黑体" w:cs="Calibri"/>
          <w:kern w:val="0"/>
          <w:sz w:val="32"/>
          <w:szCs w:val="32"/>
        </w:rPr>
      </w:pPr>
      <w:r>
        <w:rPr>
          <w:rFonts w:hint="eastAsia" w:ascii="黑体" w:hAnsi="黑体" w:eastAsia="黑体" w:cs="Calibri"/>
          <w:kern w:val="0"/>
          <w:sz w:val="32"/>
          <w:szCs w:val="32"/>
        </w:rPr>
        <w:t>五、管理模式</w:t>
      </w:r>
    </w:p>
    <w:p>
      <w:pPr>
        <w:widowControl/>
        <w:spacing w:line="604" w:lineRule="exact"/>
        <w:ind w:firstLine="640"/>
        <w:rPr>
          <w:rFonts w:hint="eastAsia" w:ascii="仿宋" w:hAnsi="仿宋" w:eastAsia="仿宋" w:cs="仿宋"/>
          <w:sz w:val="32"/>
          <w:szCs w:val="32"/>
        </w:rPr>
      </w:pPr>
      <w:r>
        <w:rPr>
          <w:rFonts w:hint="eastAsia" w:ascii="仿宋" w:hAnsi="仿宋" w:eastAsia="仿宋" w:cs="仿宋"/>
          <w:sz w:val="32"/>
          <w:szCs w:val="32"/>
        </w:rPr>
        <w:t>加强医疗集团统筹管理，做到“十个统一”。</w:t>
      </w:r>
    </w:p>
    <w:p>
      <w:pPr>
        <w:widowControl/>
        <w:spacing w:line="604" w:lineRule="exact"/>
        <w:ind w:firstLine="643"/>
        <w:rPr>
          <w:rFonts w:hint="eastAsia" w:ascii="仿宋" w:hAnsi="仿宋" w:eastAsia="仿宋" w:cs="仿宋"/>
          <w:sz w:val="32"/>
          <w:szCs w:val="32"/>
        </w:rPr>
      </w:pPr>
      <w:r>
        <w:rPr>
          <w:rFonts w:hint="eastAsia" w:ascii="楷体" w:hAnsi="楷体" w:eastAsia="楷体" w:cs="楷体"/>
          <w:b w:val="0"/>
          <w:bCs w:val="0"/>
          <w:kern w:val="0"/>
          <w:sz w:val="32"/>
          <w:szCs w:val="32"/>
        </w:rPr>
        <w:t>（一）法定代表人统一。</w:t>
      </w:r>
      <w:r>
        <w:rPr>
          <w:rFonts w:hint="eastAsia" w:ascii="仿宋" w:hAnsi="仿宋" w:eastAsia="仿宋" w:cs="仿宋"/>
          <w:sz w:val="32"/>
          <w:szCs w:val="32"/>
        </w:rPr>
        <w:t>实行共同法定代表人制度。实行党委领导下的院长负责制。</w:t>
      </w:r>
    </w:p>
    <w:p>
      <w:pPr>
        <w:widowControl/>
        <w:spacing w:line="604" w:lineRule="exact"/>
        <w:ind w:firstLine="643"/>
        <w:rPr>
          <w:rFonts w:hint="eastAsia"/>
        </w:rPr>
      </w:pPr>
      <w:r>
        <w:rPr>
          <w:rFonts w:hint="eastAsia" w:ascii="楷体" w:hAnsi="楷体" w:eastAsia="楷体" w:cs="楷体"/>
          <w:b w:val="0"/>
          <w:bCs w:val="0"/>
          <w:kern w:val="0"/>
          <w:sz w:val="32"/>
          <w:szCs w:val="32"/>
        </w:rPr>
        <w:t>（二）人员统一。</w:t>
      </w:r>
      <w:r>
        <w:rPr>
          <w:rFonts w:hint="eastAsia" w:ascii="仿宋" w:hAnsi="仿宋" w:eastAsia="仿宋" w:cs="仿宋"/>
          <w:sz w:val="32"/>
          <w:szCs w:val="32"/>
        </w:rPr>
        <w:t>实行人员岗位管理，医疗集团内人员统一招聘、培训、调配和管理。成员单位领导班子由市人民医院统一配备。</w:t>
      </w:r>
    </w:p>
    <w:p>
      <w:pPr>
        <w:widowControl/>
        <w:spacing w:line="604" w:lineRule="exact"/>
        <w:ind w:firstLine="643"/>
        <w:rPr>
          <w:rFonts w:hint="eastAsia" w:ascii="仿宋" w:hAnsi="仿宋" w:eastAsia="仿宋" w:cs="仿宋"/>
          <w:sz w:val="32"/>
          <w:szCs w:val="32"/>
        </w:rPr>
      </w:pPr>
      <w:r>
        <w:rPr>
          <w:rFonts w:hint="eastAsia" w:ascii="楷体" w:hAnsi="楷体" w:eastAsia="楷体" w:cs="楷体"/>
          <w:b w:val="0"/>
          <w:bCs w:val="0"/>
          <w:kern w:val="0"/>
          <w:sz w:val="32"/>
          <w:szCs w:val="32"/>
        </w:rPr>
        <w:t>（三）财务统一。</w:t>
      </w:r>
      <w:r>
        <w:rPr>
          <w:rFonts w:hint="eastAsia" w:ascii="仿宋" w:hAnsi="仿宋" w:eastAsia="仿宋" w:cs="仿宋"/>
          <w:sz w:val="32"/>
          <w:szCs w:val="32"/>
        </w:rPr>
        <w:t>实行医疗集团内财务统一管理、集中核算、统筹运营。加强医疗集团内审管理，自觉接受审计监督。</w:t>
      </w:r>
    </w:p>
    <w:p>
      <w:pPr>
        <w:widowControl/>
        <w:spacing w:line="604" w:lineRule="exact"/>
        <w:ind w:firstLine="643"/>
        <w:rPr>
          <w:rFonts w:hint="eastAsia" w:ascii="仿宋" w:hAnsi="仿宋" w:eastAsia="仿宋" w:cs="仿宋"/>
          <w:sz w:val="32"/>
          <w:szCs w:val="32"/>
        </w:rPr>
      </w:pPr>
      <w:r>
        <w:rPr>
          <w:rFonts w:hint="eastAsia" w:ascii="楷体" w:hAnsi="楷体" w:eastAsia="楷体" w:cs="楷体"/>
          <w:b w:val="0"/>
          <w:bCs w:val="0"/>
          <w:kern w:val="0"/>
          <w:sz w:val="32"/>
          <w:szCs w:val="32"/>
        </w:rPr>
        <w:t>（四）支付统一。</w:t>
      </w:r>
      <w:r>
        <w:rPr>
          <w:rFonts w:hint="eastAsia" w:ascii="仿宋" w:hAnsi="仿宋" w:eastAsia="仿宋" w:cs="仿宋"/>
          <w:sz w:val="32"/>
          <w:szCs w:val="32"/>
        </w:rPr>
        <w:t>实行医保基金统一支付给医疗集团，由医疗集团进行统一分配和绩效考核。</w:t>
      </w:r>
    </w:p>
    <w:p>
      <w:pPr>
        <w:spacing w:line="604" w:lineRule="exact"/>
        <w:ind w:firstLine="643"/>
        <w:rPr>
          <w:rFonts w:hint="eastAsia" w:ascii="仿宋" w:hAnsi="仿宋" w:eastAsia="仿宋" w:cs="仿宋"/>
          <w:sz w:val="32"/>
          <w:szCs w:val="32"/>
        </w:rPr>
      </w:pPr>
      <w:r>
        <w:rPr>
          <w:rFonts w:hint="eastAsia" w:ascii="楷体" w:hAnsi="楷体" w:eastAsia="楷体" w:cs="楷体"/>
          <w:b w:val="0"/>
          <w:bCs w:val="0"/>
          <w:kern w:val="0"/>
          <w:sz w:val="32"/>
          <w:szCs w:val="32"/>
        </w:rPr>
        <w:t>（五）信息统一。</w:t>
      </w:r>
      <w:r>
        <w:rPr>
          <w:rFonts w:hint="eastAsia" w:ascii="仿宋" w:hAnsi="仿宋" w:eastAsia="仿宋" w:cs="仿宋"/>
          <w:sz w:val="32"/>
          <w:szCs w:val="32"/>
        </w:rPr>
        <w:t>建设医疗集团一体化的信息化平台，有效实现医疗集团内各级各类医疗卫生机构信息系统的互联互通。</w:t>
      </w:r>
    </w:p>
    <w:p>
      <w:pPr>
        <w:spacing w:line="604" w:lineRule="exact"/>
        <w:ind w:firstLine="643"/>
        <w:rPr>
          <w:rFonts w:hint="eastAsia" w:ascii="仿宋" w:hAnsi="仿宋" w:eastAsia="仿宋" w:cs="仿宋"/>
          <w:sz w:val="32"/>
          <w:szCs w:val="32"/>
        </w:rPr>
      </w:pPr>
      <w:r>
        <w:rPr>
          <w:rFonts w:hint="eastAsia" w:ascii="楷体" w:hAnsi="楷体" w:eastAsia="楷体" w:cs="楷体"/>
          <w:b w:val="0"/>
          <w:bCs w:val="0"/>
          <w:kern w:val="0"/>
          <w:sz w:val="32"/>
          <w:szCs w:val="32"/>
        </w:rPr>
        <w:t>（六）资源管理统一。</w:t>
      </w:r>
      <w:r>
        <w:rPr>
          <w:rFonts w:hint="eastAsia" w:ascii="仿宋" w:hAnsi="仿宋" w:eastAsia="仿宋" w:cs="仿宋"/>
          <w:sz w:val="32"/>
          <w:szCs w:val="32"/>
        </w:rPr>
        <w:t>统筹基础建设和设备配置，设立医学影像、检查检验、病理诊断和消毒供应中心，提供同质化服务，检查检验结果共用共享。</w:t>
      </w:r>
    </w:p>
    <w:p>
      <w:pPr>
        <w:spacing w:line="604" w:lineRule="exact"/>
        <w:ind w:firstLine="643"/>
        <w:rPr>
          <w:rFonts w:hint="eastAsia" w:ascii="仿宋" w:hAnsi="仿宋" w:eastAsia="仿宋" w:cs="仿宋"/>
          <w:sz w:val="32"/>
          <w:szCs w:val="32"/>
        </w:rPr>
      </w:pPr>
      <w:r>
        <w:rPr>
          <w:rFonts w:hint="eastAsia" w:ascii="楷体" w:hAnsi="楷体" w:eastAsia="楷体" w:cs="楷体"/>
          <w:b w:val="0"/>
          <w:bCs w:val="0"/>
          <w:kern w:val="0"/>
          <w:sz w:val="32"/>
          <w:szCs w:val="32"/>
        </w:rPr>
        <w:t>（七）药耗物资统一。</w:t>
      </w:r>
      <w:r>
        <w:rPr>
          <w:rFonts w:hint="eastAsia" w:ascii="仿宋" w:hAnsi="仿宋" w:eastAsia="仿宋" w:cs="仿宋"/>
          <w:sz w:val="32"/>
          <w:szCs w:val="32"/>
        </w:rPr>
        <w:t>设备、后勤等物资实行统一采购、统一招标。药品、医用耗材按规定由医疗集团带量采购，统一配送支付、统一目录。</w:t>
      </w:r>
    </w:p>
    <w:p>
      <w:pPr>
        <w:spacing w:line="604" w:lineRule="exact"/>
        <w:ind w:firstLine="643"/>
        <w:rPr>
          <w:rFonts w:hint="eastAsia" w:ascii="仿宋" w:hAnsi="仿宋" w:eastAsia="仿宋" w:cs="仿宋"/>
          <w:sz w:val="32"/>
          <w:szCs w:val="32"/>
        </w:rPr>
      </w:pPr>
      <w:r>
        <w:rPr>
          <w:rFonts w:hint="eastAsia" w:ascii="楷体" w:hAnsi="楷体" w:eastAsia="楷体" w:cs="楷体"/>
          <w:b w:val="0"/>
          <w:bCs w:val="0"/>
          <w:kern w:val="0"/>
          <w:sz w:val="32"/>
          <w:szCs w:val="32"/>
        </w:rPr>
        <w:t>（八）质量管理统一。</w:t>
      </w:r>
      <w:r>
        <w:rPr>
          <w:rFonts w:hint="eastAsia" w:ascii="仿宋" w:hAnsi="仿宋" w:eastAsia="仿宋" w:cs="仿宋"/>
          <w:sz w:val="32"/>
          <w:szCs w:val="32"/>
        </w:rPr>
        <w:t>统一医疗质量管理制度和标准，实现医疗服务、技术和质量同质化。</w:t>
      </w:r>
    </w:p>
    <w:p>
      <w:pPr>
        <w:spacing w:line="604" w:lineRule="exact"/>
        <w:ind w:firstLine="643"/>
        <w:rPr>
          <w:rFonts w:hint="eastAsia" w:ascii="仿宋" w:hAnsi="仿宋" w:eastAsia="仿宋" w:cs="仿宋"/>
          <w:sz w:val="32"/>
          <w:szCs w:val="32"/>
        </w:rPr>
      </w:pPr>
      <w:r>
        <w:rPr>
          <w:rFonts w:hint="eastAsia" w:ascii="楷体" w:hAnsi="楷体" w:eastAsia="楷体" w:cs="楷体"/>
          <w:b w:val="0"/>
          <w:bCs w:val="0"/>
          <w:kern w:val="0"/>
          <w:sz w:val="32"/>
          <w:szCs w:val="32"/>
        </w:rPr>
        <w:t>（九）考核评价统一。</w:t>
      </w:r>
      <w:r>
        <w:rPr>
          <w:rFonts w:hint="eastAsia" w:ascii="仿宋" w:hAnsi="仿宋" w:eastAsia="仿宋" w:cs="仿宋"/>
          <w:sz w:val="32"/>
          <w:szCs w:val="32"/>
        </w:rPr>
        <w:t>统一综合绩效考核办法，定期对医疗集团综合绩效进行自评估。</w:t>
      </w:r>
    </w:p>
    <w:p>
      <w:pPr>
        <w:spacing w:line="604" w:lineRule="exact"/>
        <w:ind w:firstLine="643"/>
        <w:rPr>
          <w:rFonts w:hint="eastAsia" w:ascii="仿宋" w:hAnsi="仿宋" w:eastAsia="仿宋" w:cs="仿宋"/>
          <w:sz w:val="32"/>
          <w:szCs w:val="32"/>
        </w:rPr>
      </w:pPr>
      <w:r>
        <w:rPr>
          <w:rFonts w:hint="eastAsia" w:ascii="楷体" w:hAnsi="楷体" w:eastAsia="楷体" w:cs="楷体"/>
          <w:b w:val="0"/>
          <w:bCs w:val="0"/>
          <w:kern w:val="0"/>
          <w:sz w:val="32"/>
          <w:szCs w:val="32"/>
        </w:rPr>
        <w:t>（十）党建统一。</w:t>
      </w:r>
      <w:r>
        <w:rPr>
          <w:rFonts w:hint="eastAsia" w:ascii="仿宋" w:hAnsi="仿宋" w:eastAsia="仿宋" w:cs="仿宋"/>
          <w:sz w:val="32"/>
          <w:szCs w:val="32"/>
        </w:rPr>
        <w:t>成立医疗集团党委，统一管理各成员单位所属基层党组织。</w:t>
      </w:r>
    </w:p>
    <w:p>
      <w:pPr>
        <w:widowControl/>
        <w:spacing w:line="604" w:lineRule="exact"/>
        <w:ind w:firstLine="640"/>
        <w:rPr>
          <w:rFonts w:hint="eastAsia" w:ascii="黑体" w:hAnsi="黑体" w:eastAsia="黑体" w:cs="Calibri"/>
          <w:kern w:val="0"/>
          <w:sz w:val="32"/>
          <w:szCs w:val="32"/>
        </w:rPr>
      </w:pPr>
      <w:r>
        <w:rPr>
          <w:rFonts w:hint="eastAsia" w:ascii="黑体" w:hAnsi="黑体" w:eastAsia="黑体" w:cs="Calibri"/>
          <w:kern w:val="0"/>
          <w:sz w:val="32"/>
          <w:szCs w:val="32"/>
        </w:rPr>
        <w:t>六、工作任务</w:t>
      </w:r>
    </w:p>
    <w:p>
      <w:pPr>
        <w:widowControl/>
        <w:spacing w:line="604" w:lineRule="exact"/>
        <w:ind w:firstLine="643"/>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（一）完善网格化布局管理</w:t>
      </w:r>
    </w:p>
    <w:p>
      <w:pPr>
        <w:widowControl/>
        <w:spacing w:line="604" w:lineRule="exact"/>
        <w:ind w:firstLine="643"/>
        <w:jc w:val="both"/>
        <w:rPr>
          <w:rFonts w:hint="eastAsia" w:ascii="仿宋" w:hAnsi="仿宋" w:eastAsia="仿宋" w:cs="仿宋"/>
          <w:sz w:val="32"/>
          <w:szCs w:val="32"/>
        </w:rPr>
      </w:pPr>
      <w:r>
        <w:rPr>
          <w:rStyle w:val="5"/>
          <w:rFonts w:hint="eastAsia" w:ascii="仿宋" w:hAnsi="仿宋" w:eastAsia="仿宋" w:cs="仿宋"/>
          <w:b w:val="0"/>
          <w:bCs w:val="0"/>
          <w:kern w:val="0"/>
          <w:sz w:val="32"/>
          <w:szCs w:val="32"/>
        </w:rPr>
        <w:t>1.网格化布局。</w:t>
      </w:r>
      <w:r>
        <w:rPr>
          <w:rFonts w:hint="eastAsia" w:ascii="仿宋" w:hAnsi="仿宋" w:eastAsia="仿宋" w:cs="仿宋"/>
          <w:sz w:val="32"/>
          <w:szCs w:val="32"/>
        </w:rPr>
        <w:t>服务网格为香洲区狮山街道、翠香街道和拱北海关区域、格力集团公司，横琴新区横琴镇，万山区担杆镇、桂山镇和万山镇，高栏港区南水镇以及</w:t>
      </w:r>
      <w:r>
        <w:rPr>
          <w:rFonts w:hint="eastAsia" w:ascii="仿宋" w:hAnsi="仿宋" w:eastAsia="仿宋" w:cs="仿宋"/>
          <w:sz w:val="32"/>
          <w:szCs w:val="32"/>
          <w:lang w:eastAsia="zh-CN"/>
        </w:rPr>
        <w:t>富山工业园</w:t>
      </w:r>
      <w:r>
        <w:rPr>
          <w:rFonts w:hint="eastAsia" w:ascii="仿宋" w:hAnsi="仿宋" w:eastAsia="仿宋" w:cs="仿宋"/>
          <w:sz w:val="32"/>
          <w:szCs w:val="32"/>
        </w:rPr>
        <w:t>。市人民医院负总责，为网格内居民提供疾病预防、诊断、治疗、康复、护理等一体化、连续性医疗卫生等服务，实现医疗卫生质量同质化管理。</w:t>
      </w:r>
    </w:p>
    <w:p>
      <w:pPr>
        <w:widowControl/>
        <w:spacing w:line="604" w:lineRule="exact"/>
        <w:ind w:firstLine="643"/>
        <w:jc w:val="both"/>
        <w:rPr>
          <w:rFonts w:hint="eastAsia" w:ascii="仿宋" w:hAnsi="仿宋" w:eastAsia="仿宋" w:cs="仿宋"/>
          <w:sz w:val="32"/>
          <w:szCs w:val="32"/>
        </w:rPr>
      </w:pPr>
      <w:r>
        <w:rPr>
          <w:rFonts w:hint="eastAsia" w:ascii="仿宋" w:hAnsi="仿宋" w:eastAsia="仿宋" w:cs="仿宋"/>
          <w:sz w:val="32"/>
          <w:szCs w:val="32"/>
        </w:rPr>
        <w:t>发挥高水平医院优势，统筹整合和优化调整既往形成的专科联盟合作关系，组建跨区域专科联盟，辐射带动区域内医疗服务能力整体提升。</w:t>
      </w:r>
    </w:p>
    <w:p>
      <w:pPr>
        <w:widowControl/>
        <w:spacing w:line="604" w:lineRule="exact"/>
        <w:ind w:firstLine="643"/>
        <w:jc w:val="both"/>
        <w:rPr>
          <w:rFonts w:hint="eastAsia" w:ascii="仿宋" w:hAnsi="仿宋" w:eastAsia="仿宋" w:cs="仿宋"/>
          <w:sz w:val="32"/>
          <w:szCs w:val="32"/>
        </w:rPr>
      </w:pPr>
      <w:r>
        <w:rPr>
          <w:rFonts w:hint="eastAsia" w:ascii="仿宋" w:hAnsi="仿宋" w:eastAsia="仿宋" w:cs="仿宋"/>
          <w:sz w:val="32"/>
          <w:szCs w:val="32"/>
        </w:rPr>
        <w:t>以5G技术为支撑，以互联网医院为平台，优先发展西部、海岛地区以及对口帮扶地区医院远程医疗协作服务网络建设。</w:t>
      </w:r>
    </w:p>
    <w:p>
      <w:pPr>
        <w:spacing w:line="604" w:lineRule="exact"/>
        <w:ind w:firstLine="643"/>
        <w:jc w:val="both"/>
        <w:rPr>
          <w:rFonts w:hint="eastAsia" w:ascii="仿宋" w:hAnsi="仿宋" w:eastAsia="仿宋" w:cs="仿宋"/>
          <w:sz w:val="32"/>
          <w:szCs w:val="32"/>
        </w:rPr>
      </w:pPr>
      <w:r>
        <w:rPr>
          <w:rFonts w:hint="eastAsia" w:ascii="仿宋" w:hAnsi="仿宋" w:eastAsia="仿宋" w:cs="仿宋"/>
          <w:b w:val="0"/>
          <w:bCs w:val="0"/>
          <w:kern w:val="0"/>
          <w:sz w:val="32"/>
          <w:szCs w:val="32"/>
        </w:rPr>
        <w:t>2.完善基层医疗卫生机构设置。</w:t>
      </w:r>
      <w:r>
        <w:rPr>
          <w:rFonts w:hint="eastAsia" w:ascii="仿宋" w:hAnsi="仿宋" w:eastAsia="仿宋" w:cs="仿宋"/>
          <w:sz w:val="32"/>
          <w:szCs w:val="32"/>
        </w:rPr>
        <w:t>在狮山街道、翠香街道探索“院办院管”社区健康服务中心建设。与拱北海关合作共建海关社区健康服务中心，与格力集团共建格力集团社区健康服务中心。各社区健康服务中心设立专家工作室。鼓励网格内民营医疗机构按照自愿原则参加医疗集团，并参与统一绩效考核。</w:t>
      </w:r>
    </w:p>
    <w:p>
      <w:pPr>
        <w:spacing w:line="604" w:lineRule="exact"/>
        <w:ind w:firstLine="643"/>
        <w:rPr>
          <w:rFonts w:hint="eastAsia" w:ascii="楷体" w:hAnsi="楷体" w:eastAsia="楷体" w:cs="楷体"/>
          <w:b w:val="0"/>
          <w:bCs w:val="0"/>
          <w:sz w:val="32"/>
          <w:szCs w:val="32"/>
        </w:rPr>
      </w:pPr>
      <w:r>
        <w:rPr>
          <w:rFonts w:hint="eastAsia" w:ascii="楷体" w:hAnsi="楷体" w:eastAsia="楷体" w:cs="楷体"/>
          <w:b w:val="0"/>
          <w:bCs w:val="0"/>
          <w:sz w:val="32"/>
          <w:szCs w:val="32"/>
        </w:rPr>
        <w:t>（二）健全保障机制</w:t>
      </w:r>
    </w:p>
    <w:p>
      <w:pPr>
        <w:widowControl/>
        <w:spacing w:line="604" w:lineRule="exact"/>
        <w:ind w:firstLine="643"/>
        <w:jc w:val="both"/>
        <w:rPr>
          <w:rFonts w:hint="eastAsia" w:ascii="仿宋" w:hAnsi="仿宋" w:eastAsia="仿宋" w:cs="仿宋"/>
          <w:sz w:val="32"/>
          <w:szCs w:val="32"/>
        </w:rPr>
      </w:pPr>
      <w:r>
        <w:rPr>
          <w:rFonts w:hint="eastAsia" w:ascii="仿宋" w:hAnsi="仿宋" w:eastAsia="仿宋" w:cs="仿宋"/>
          <w:b w:val="0"/>
          <w:bCs w:val="0"/>
          <w:sz w:val="32"/>
          <w:szCs w:val="32"/>
        </w:rPr>
        <w:t>1.健全财政投入机制。</w:t>
      </w:r>
      <w:r>
        <w:rPr>
          <w:rFonts w:hint="eastAsia" w:ascii="仿宋" w:hAnsi="仿宋" w:eastAsia="仿宋" w:cs="仿宋"/>
          <w:sz w:val="32"/>
          <w:szCs w:val="32"/>
        </w:rPr>
        <w:t>落实政府办医主体责任，继续落实公立医院财政投入政策和基层医疗卫生机构补偿政策。医疗集团各医疗卫生机构的财政投入政策、标准和渠道保持不变。</w:t>
      </w:r>
    </w:p>
    <w:p>
      <w:pPr>
        <w:widowControl/>
        <w:spacing w:line="604" w:lineRule="exact"/>
        <w:ind w:firstLine="643"/>
        <w:jc w:val="both"/>
        <w:rPr>
          <w:rFonts w:hint="eastAsia" w:ascii="仿宋" w:hAnsi="仿宋" w:eastAsia="仿宋" w:cs="仿宋"/>
          <w:sz w:val="32"/>
          <w:szCs w:val="32"/>
        </w:rPr>
      </w:pPr>
      <w:r>
        <w:rPr>
          <w:rFonts w:hint="eastAsia" w:ascii="仿宋" w:hAnsi="仿宋" w:eastAsia="仿宋" w:cs="仿宋"/>
          <w:sz w:val="32"/>
          <w:szCs w:val="32"/>
        </w:rPr>
        <w:t>支持“院办院管”方式建立社区健康服务中心，由所在区考核并给予财政资金保障，并通过“以事定费”的方式，根据基本医疗和基本公共卫生服务的完成情况给予充足的补助。</w:t>
      </w:r>
    </w:p>
    <w:p>
      <w:pPr>
        <w:widowControl/>
        <w:spacing w:line="604" w:lineRule="exact"/>
        <w:ind w:firstLine="643"/>
        <w:jc w:val="both"/>
        <w:rPr>
          <w:rFonts w:hint="eastAsia" w:ascii="仿宋" w:hAnsi="仿宋" w:eastAsia="仿宋" w:cs="仿宋"/>
          <w:sz w:val="32"/>
          <w:szCs w:val="32"/>
        </w:rPr>
      </w:pPr>
      <w:r>
        <w:rPr>
          <w:rFonts w:hint="eastAsia" w:ascii="仿宋" w:hAnsi="仿宋" w:eastAsia="仿宋" w:cs="仿宋"/>
          <w:sz w:val="32"/>
          <w:szCs w:val="32"/>
        </w:rPr>
        <w:t>支持市医疗卫生专业服务中心、富山医院、市级养老机构医疗服务、市人民医院康复医院等建设项目。</w:t>
      </w:r>
    </w:p>
    <w:p>
      <w:pPr>
        <w:widowControl/>
        <w:spacing w:line="604" w:lineRule="exact"/>
        <w:ind w:firstLine="643"/>
        <w:jc w:val="both"/>
        <w:rPr>
          <w:rFonts w:hint="eastAsia" w:ascii="仿宋" w:hAnsi="仿宋" w:eastAsia="仿宋" w:cs="仿宋"/>
          <w:sz w:val="32"/>
          <w:szCs w:val="32"/>
        </w:rPr>
      </w:pPr>
      <w:r>
        <w:rPr>
          <w:rFonts w:hint="eastAsia" w:ascii="仿宋" w:hAnsi="仿宋" w:eastAsia="仿宋" w:cs="仿宋"/>
          <w:sz w:val="32"/>
          <w:szCs w:val="32"/>
        </w:rPr>
        <w:t>市、区两级财政根据绩效工作考核情况给予专项补助，具体标准由财政和卫生健康部门共同商定。</w:t>
      </w:r>
    </w:p>
    <w:p>
      <w:pPr>
        <w:spacing w:line="604" w:lineRule="exact"/>
        <w:ind w:firstLine="640"/>
        <w:jc w:val="both"/>
        <w:rPr>
          <w:rFonts w:hint="eastAsia" w:ascii="仿宋" w:hAnsi="仿宋" w:eastAsia="仿宋" w:cs="仿宋"/>
          <w:sz w:val="32"/>
          <w:szCs w:val="32"/>
        </w:rPr>
      </w:pPr>
      <w:r>
        <w:rPr>
          <w:rFonts w:hint="eastAsia" w:ascii="仿宋" w:hAnsi="仿宋" w:eastAsia="仿宋" w:cs="仿宋"/>
          <w:b w:val="0"/>
          <w:bCs w:val="0"/>
          <w:sz w:val="32"/>
          <w:szCs w:val="32"/>
        </w:rPr>
        <w:t xml:space="preserve"> 2.推进医保支付方式改革。</w:t>
      </w:r>
      <w:r>
        <w:rPr>
          <w:rFonts w:hint="eastAsia" w:ascii="仿宋" w:hAnsi="仿宋" w:eastAsia="仿宋" w:cs="仿宋"/>
          <w:sz w:val="32"/>
          <w:szCs w:val="32"/>
        </w:rPr>
        <w:t>按照“总额预付、结余留用、合理超支分担”原则，分阶段探索建立以医疗集团为单元实行医保总额打包付费，引导医疗集团规范诊疗行为，主动做好健康管理和疾病诊治工作，提高医保基金使用绩效。第一阶段，以医疗集团内所有医院上一年度医保市内住院实际医疗费用总额为基数乘以所有医院前3年医保市内住院实际医疗费用总额平均增长率（不超过当年或上一年度省、市下达总费用增长指标）作为预付额度。第二阶段，视第一阶段实施效果适时将医保总额打包付费范围从住院扩大到门诊。</w:t>
      </w:r>
    </w:p>
    <w:p>
      <w:pPr>
        <w:widowControl/>
        <w:spacing w:line="604" w:lineRule="exact"/>
        <w:ind w:firstLine="643"/>
        <w:jc w:val="both"/>
        <w:rPr>
          <w:rFonts w:hint="eastAsia" w:ascii="仿宋" w:hAnsi="仿宋" w:eastAsia="仿宋" w:cs="仿宋"/>
          <w:sz w:val="32"/>
          <w:szCs w:val="32"/>
        </w:rPr>
      </w:pPr>
      <w:r>
        <w:rPr>
          <w:rFonts w:hint="eastAsia" w:ascii="仿宋" w:hAnsi="仿宋" w:eastAsia="仿宋" w:cs="仿宋"/>
          <w:sz w:val="32"/>
          <w:szCs w:val="32"/>
        </w:rPr>
        <w:t>对符合规定的在医疗集团内转诊的住院参保人连续计算起付线。完善不同级别、不同类别医疗机构医保差异化支付政策。完善按病种分值付费，探索基层病种在不同等级医疗机构实行同病种同分值标准支付改革。支持家庭医生签约服务制度，将家庭医生服务包中基本医疗服务纳入医保基金支付范围。</w:t>
      </w:r>
    </w:p>
    <w:p>
      <w:pPr>
        <w:widowControl/>
        <w:spacing w:line="604" w:lineRule="exact"/>
        <w:ind w:firstLine="643"/>
        <w:jc w:val="both"/>
        <w:rPr>
          <w:rFonts w:hint="eastAsia" w:ascii="仿宋" w:hAnsi="仿宋" w:eastAsia="仿宋" w:cs="仿宋"/>
          <w:sz w:val="32"/>
          <w:szCs w:val="32"/>
        </w:rPr>
      </w:pPr>
      <w:r>
        <w:rPr>
          <w:rFonts w:hint="eastAsia" w:ascii="仿宋" w:hAnsi="仿宋" w:eastAsia="仿宋" w:cs="仿宋"/>
          <w:sz w:val="32"/>
          <w:szCs w:val="32"/>
        </w:rPr>
        <w:t>按省规定建立医疗服务价格动态调整机制，逐步理顺医疗服务比价关系。</w:t>
      </w:r>
    </w:p>
    <w:p>
      <w:pPr>
        <w:widowControl/>
        <w:spacing w:line="604" w:lineRule="exact"/>
        <w:ind w:firstLine="643"/>
        <w:jc w:val="both"/>
        <w:rPr>
          <w:rFonts w:hint="eastAsia" w:ascii="仿宋" w:hAnsi="仿宋" w:eastAsia="仿宋" w:cs="仿宋"/>
          <w:sz w:val="32"/>
          <w:szCs w:val="32"/>
        </w:rPr>
      </w:pPr>
      <w:r>
        <w:rPr>
          <w:rFonts w:hint="eastAsia" w:ascii="仿宋" w:hAnsi="仿宋" w:eastAsia="仿宋" w:cs="仿宋"/>
          <w:b w:val="0"/>
          <w:bCs w:val="0"/>
          <w:sz w:val="32"/>
          <w:szCs w:val="32"/>
        </w:rPr>
        <w:t>3.推进人事薪酬制度改革。</w:t>
      </w:r>
      <w:r>
        <w:rPr>
          <w:rFonts w:hint="eastAsia" w:ascii="仿宋" w:hAnsi="仿宋" w:eastAsia="仿宋" w:cs="仿宋"/>
          <w:sz w:val="32"/>
          <w:szCs w:val="32"/>
        </w:rPr>
        <w:t>医疗集团在人员招聘、内设机构、岗位设置、中层干部聘任、收入分配、专业技术人员聘用等方面享有自主权。实行全员全岗位管理，人员合理轮岗、双向流动、调配使用。建立与岗位绩效考核相挂钩的内部分配机制。建立有利于人才下沉的薪酬制度，合理确定、动态提升医务人员薪酬水平。</w:t>
      </w:r>
    </w:p>
    <w:p>
      <w:pPr>
        <w:widowControl/>
        <w:spacing w:line="604" w:lineRule="exact"/>
        <w:ind w:firstLine="643"/>
        <w:jc w:val="both"/>
        <w:rPr>
          <w:rFonts w:hint="eastAsia" w:ascii="仿宋" w:hAnsi="仿宋" w:eastAsia="仿宋" w:cs="仿宋"/>
          <w:sz w:val="32"/>
          <w:szCs w:val="32"/>
        </w:rPr>
      </w:pPr>
      <w:r>
        <w:rPr>
          <w:rFonts w:hint="eastAsia" w:ascii="仿宋" w:hAnsi="仿宋" w:eastAsia="仿宋" w:cs="仿宋"/>
          <w:b w:val="0"/>
          <w:bCs w:val="0"/>
          <w:sz w:val="32"/>
          <w:szCs w:val="32"/>
        </w:rPr>
        <w:t>4.做好药品耗材供应保障管理。</w:t>
      </w:r>
      <w:r>
        <w:rPr>
          <w:rFonts w:hint="eastAsia" w:ascii="仿宋" w:hAnsi="仿宋" w:eastAsia="仿宋" w:cs="仿宋"/>
          <w:sz w:val="32"/>
          <w:szCs w:val="32"/>
        </w:rPr>
        <w:t>优先配备使用基本药物，实现用药目录衔接、采购数据共享、处方自由流动、一体化配送支付。在获得药品监管部门批准后，医疗集团成员单位内制剂可在医疗集团内调剂使用。加强对基层医疗机构用药指导，强化药品供应管理和监测，落实用药审批、处方点评等，遏制抗生素滥用。</w:t>
      </w:r>
    </w:p>
    <w:p>
      <w:pPr>
        <w:spacing w:line="604" w:lineRule="exact"/>
        <w:ind w:firstLine="640"/>
        <w:jc w:val="both"/>
        <w:rPr>
          <w:rFonts w:hint="eastAsia" w:ascii="仿宋" w:hAnsi="仿宋" w:eastAsia="仿宋" w:cs="仿宋"/>
          <w:sz w:val="32"/>
          <w:szCs w:val="32"/>
        </w:rPr>
      </w:pPr>
      <w:r>
        <w:rPr>
          <w:rFonts w:hint="eastAsia" w:ascii="仿宋" w:hAnsi="仿宋" w:eastAsia="仿宋" w:cs="仿宋"/>
          <w:b w:val="0"/>
          <w:bCs w:val="0"/>
          <w:sz w:val="32"/>
          <w:szCs w:val="32"/>
        </w:rPr>
        <w:t>5.加强综合绩效考核。</w:t>
      </w:r>
      <w:r>
        <w:rPr>
          <w:rFonts w:hint="eastAsia" w:ascii="仿宋" w:hAnsi="仿宋" w:eastAsia="仿宋" w:cs="仿宋"/>
          <w:sz w:val="32"/>
          <w:szCs w:val="32"/>
        </w:rPr>
        <w:t>市、区卫生健康行政部门联合对医疗集团进行综合绩效考核，考核结果与财政补助、医保支付、薪酬总量等挂钩。医疗集团建立负面清单，自觉接受监管。</w:t>
      </w:r>
    </w:p>
    <w:p>
      <w:pPr>
        <w:spacing w:line="604" w:lineRule="exact"/>
        <w:ind w:firstLine="643"/>
        <w:rPr>
          <w:rFonts w:hint="eastAsia" w:ascii="楷体" w:hAnsi="楷体" w:eastAsia="楷体" w:cs="楷体"/>
          <w:b w:val="0"/>
          <w:bCs w:val="0"/>
          <w:sz w:val="32"/>
          <w:szCs w:val="32"/>
        </w:rPr>
      </w:pPr>
      <w:r>
        <w:rPr>
          <w:rFonts w:hint="eastAsia" w:ascii="楷体" w:hAnsi="楷体" w:eastAsia="楷体" w:cs="楷体"/>
          <w:b w:val="0"/>
          <w:bCs w:val="0"/>
          <w:sz w:val="32"/>
          <w:szCs w:val="32"/>
        </w:rPr>
        <w:t>（三）完善运行管理机制</w:t>
      </w:r>
    </w:p>
    <w:p>
      <w:pPr>
        <w:spacing w:line="604" w:lineRule="exact"/>
        <w:ind w:firstLine="643"/>
        <w:rPr>
          <w:rFonts w:hint="eastAsia" w:ascii="仿宋" w:hAnsi="仿宋" w:eastAsia="仿宋" w:cs="仿宋"/>
          <w:sz w:val="32"/>
          <w:szCs w:val="32"/>
        </w:rPr>
      </w:pPr>
      <w:r>
        <w:rPr>
          <w:rFonts w:hint="eastAsia" w:ascii="仿宋" w:hAnsi="仿宋" w:eastAsia="仿宋" w:cs="仿宋"/>
          <w:b w:val="0"/>
          <w:bCs w:val="0"/>
          <w:sz w:val="32"/>
          <w:szCs w:val="32"/>
        </w:rPr>
        <w:t>1.实施一体化管理。</w:t>
      </w:r>
      <w:r>
        <w:rPr>
          <w:rFonts w:hint="eastAsia" w:ascii="仿宋" w:hAnsi="仿宋" w:eastAsia="仿宋" w:cs="仿宋"/>
          <w:sz w:val="32"/>
          <w:szCs w:val="32"/>
        </w:rPr>
        <w:t>市人民医院院长担任各成员单位共同法定代表人，组成单位性质、资产归属、财政投入政策、标准和渠道不变，原法人保持，在医疗集团存续期间暂时冻结。市人民医院牵头制定医疗集团章程，对行政管理、医疗业务、公共卫生服务、后勤服务、信息系统等统一管理，主动控制运行成本。对医疗集团内部因双向转诊等互有参与业务产生的业务收入、医保基金的结余留用，探索实行按一定比例在市人民医院和成员单位之间进行分配。加强医疗集团党建工作，实行党委领导下的院长负责制，发挥党委把方向、管大局、做决策、促改革、保落实的领导作用。</w:t>
      </w:r>
    </w:p>
    <w:p>
      <w:pPr>
        <w:spacing w:line="604" w:lineRule="exact"/>
        <w:ind w:firstLine="643"/>
        <w:rPr>
          <w:rFonts w:hint="eastAsia" w:ascii="仿宋" w:hAnsi="仿宋" w:eastAsia="仿宋" w:cs="仿宋"/>
          <w:sz w:val="32"/>
          <w:szCs w:val="32"/>
        </w:rPr>
      </w:pPr>
      <w:r>
        <w:rPr>
          <w:rFonts w:hint="eastAsia" w:ascii="仿宋" w:hAnsi="仿宋" w:eastAsia="仿宋" w:cs="仿宋"/>
          <w:b w:val="0"/>
          <w:bCs w:val="0"/>
          <w:sz w:val="32"/>
          <w:szCs w:val="32"/>
        </w:rPr>
        <w:t>2.共享医疗资源。</w:t>
      </w:r>
      <w:r>
        <w:rPr>
          <w:rFonts w:hint="eastAsia" w:ascii="仿宋" w:hAnsi="仿宋" w:eastAsia="仿宋" w:cs="仿宋"/>
          <w:sz w:val="32"/>
          <w:szCs w:val="32"/>
        </w:rPr>
        <w:t>市医疗卫生专业服务中心转型建设为后勤服务、消毒供应、检验检测、病理诊断、医学影像等中心，提供同质化、一体化服务。建立检查检验项目“基层检查、上级诊断、结果互认”工作制度。加强床位、号源、大型医疗设备统筹使用。</w:t>
      </w:r>
    </w:p>
    <w:p>
      <w:pPr>
        <w:spacing w:line="604" w:lineRule="exact"/>
        <w:ind w:firstLine="643"/>
        <w:rPr>
          <w:rFonts w:hint="eastAsia" w:ascii="仿宋" w:hAnsi="仿宋" w:eastAsia="仿宋" w:cs="仿宋"/>
        </w:rPr>
      </w:pPr>
      <w:r>
        <w:rPr>
          <w:rFonts w:hint="eastAsia" w:ascii="仿宋" w:hAnsi="仿宋" w:eastAsia="仿宋" w:cs="仿宋"/>
          <w:b w:val="0"/>
          <w:bCs w:val="0"/>
          <w:sz w:val="32"/>
          <w:szCs w:val="32"/>
        </w:rPr>
        <w:t>3.推进信息互联互通。</w:t>
      </w:r>
      <w:r>
        <w:rPr>
          <w:rFonts w:hint="eastAsia" w:ascii="仿宋" w:hAnsi="仿宋" w:eastAsia="仿宋" w:cs="仿宋"/>
          <w:sz w:val="32"/>
          <w:szCs w:val="32"/>
        </w:rPr>
        <w:t>整合医疗集团内医疗卫生机构的信息，打通信息系统壁垒，实现医疗集团互联互通、实时共享、业务协同。实现5G全覆盖，推进“五个一”建设，推动电子病历和智慧医疗建设升级。完善影像、检验、病理、心电等医学诊断中心、远程会诊、双向转诊等系统，为群众提供统一高效、方便快捷的一体化医疗服务，推动健康服务同质化发展。</w:t>
      </w:r>
    </w:p>
    <w:p>
      <w:pPr>
        <w:spacing w:line="604" w:lineRule="exact"/>
        <w:ind w:firstLine="643"/>
        <w:rPr>
          <w:rFonts w:hint="eastAsia" w:ascii="楷体" w:hAnsi="楷体" w:eastAsia="楷体" w:cs="楷体"/>
          <w:b w:val="0"/>
          <w:bCs w:val="0"/>
          <w:sz w:val="32"/>
          <w:szCs w:val="32"/>
        </w:rPr>
      </w:pPr>
      <w:r>
        <w:rPr>
          <w:rFonts w:hint="eastAsia" w:ascii="楷体" w:hAnsi="楷体" w:eastAsia="楷体" w:cs="楷体"/>
          <w:b w:val="0"/>
          <w:bCs w:val="0"/>
          <w:sz w:val="32"/>
          <w:szCs w:val="32"/>
        </w:rPr>
        <w:t>（四）完善分工协作机制</w:t>
      </w:r>
    </w:p>
    <w:p>
      <w:pPr>
        <w:spacing w:line="604" w:lineRule="exact"/>
        <w:ind w:firstLine="640" w:firstLineChars="200"/>
        <w:rPr>
          <w:rFonts w:hint="eastAsia" w:ascii="仿宋" w:hAnsi="仿宋" w:eastAsia="仿宋" w:cs="仿宋"/>
          <w:sz w:val="32"/>
          <w:szCs w:val="32"/>
        </w:rPr>
      </w:pPr>
      <w:r>
        <w:rPr>
          <w:rStyle w:val="5"/>
          <w:rFonts w:hint="eastAsia" w:ascii="仿宋" w:hAnsi="仿宋" w:eastAsia="仿宋" w:cs="仿宋"/>
          <w:b w:val="0"/>
          <w:bCs w:val="0"/>
          <w:sz w:val="32"/>
          <w:szCs w:val="32"/>
        </w:rPr>
        <w:t>1</w:t>
      </w:r>
      <w:r>
        <w:rPr>
          <w:rStyle w:val="5"/>
          <w:rFonts w:hint="eastAsia" w:ascii="仿宋" w:hAnsi="仿宋" w:eastAsia="仿宋" w:cs="仿宋"/>
          <w:b w:val="0"/>
          <w:bCs w:val="0"/>
          <w:sz w:val="32"/>
          <w:szCs w:val="32"/>
          <w:lang w:val="en-US" w:eastAsia="zh-CN"/>
        </w:rPr>
        <w:t>.</w:t>
      </w:r>
      <w:r>
        <w:rPr>
          <w:rStyle w:val="5"/>
          <w:rFonts w:hint="eastAsia" w:ascii="仿宋" w:hAnsi="仿宋" w:eastAsia="仿宋" w:cs="仿宋"/>
          <w:b w:val="0"/>
          <w:bCs w:val="0"/>
          <w:sz w:val="32"/>
          <w:szCs w:val="32"/>
        </w:rPr>
        <w:t>推动落实急慢分治模式。</w:t>
      </w:r>
      <w:r>
        <w:rPr>
          <w:rFonts w:hint="eastAsia" w:ascii="仿宋" w:hAnsi="仿宋" w:eastAsia="仿宋" w:cs="仿宋"/>
          <w:sz w:val="32"/>
          <w:szCs w:val="32"/>
        </w:rPr>
        <w:t>落实医疗集团内各医疗机构功能定位。市人民医院主要承担区域内急危重症患者抢救和疑难复杂疾病诊治工作，加强中国胸痛中心、中国卒中中心和市创伤中心建设，提供日间手术、日间化疗等日间服务，逐步减少常见病、多发病、病情稳定的慢性病患者比例，主动将急性病恢复期患者、术后恢复期患者及危重症稳定期患者及时转诊至下级医疗机构继续治疗和康复。加强医疗卫生与家庭医生签约、家庭病床、养老、护理服务有机结合，为患者提供一体化、便利化的疾病诊疗—康复—长期护理连续性服务。</w:t>
      </w:r>
    </w:p>
    <w:p>
      <w:pPr>
        <w:spacing w:line="604" w:lineRule="exact"/>
        <w:ind w:firstLine="643"/>
        <w:rPr>
          <w:rFonts w:hint="eastAsia" w:ascii="仿宋" w:hAnsi="仿宋" w:eastAsia="仿宋" w:cs="仿宋"/>
          <w:sz w:val="32"/>
          <w:szCs w:val="32"/>
        </w:rPr>
      </w:pPr>
      <w:r>
        <w:rPr>
          <w:rStyle w:val="5"/>
          <w:rFonts w:hint="eastAsia" w:ascii="仿宋" w:hAnsi="仿宋" w:eastAsia="仿宋" w:cs="仿宋"/>
          <w:b w:val="0"/>
          <w:bCs w:val="0"/>
          <w:sz w:val="32"/>
          <w:szCs w:val="32"/>
        </w:rPr>
        <w:t>2</w:t>
      </w:r>
      <w:r>
        <w:rPr>
          <w:rStyle w:val="5"/>
          <w:rFonts w:hint="eastAsia" w:ascii="仿宋" w:hAnsi="仿宋" w:eastAsia="仿宋" w:cs="仿宋"/>
          <w:b w:val="0"/>
          <w:bCs w:val="0"/>
          <w:sz w:val="32"/>
          <w:szCs w:val="32"/>
          <w:lang w:val="en-US" w:eastAsia="zh-CN"/>
        </w:rPr>
        <w:t>.</w:t>
      </w:r>
      <w:r>
        <w:rPr>
          <w:rStyle w:val="5"/>
          <w:rFonts w:hint="eastAsia" w:ascii="仿宋" w:hAnsi="仿宋" w:eastAsia="仿宋" w:cs="仿宋"/>
          <w:b w:val="0"/>
          <w:bCs w:val="0"/>
          <w:sz w:val="32"/>
          <w:szCs w:val="32"/>
        </w:rPr>
        <w:t>落实防治结合要求。</w:t>
      </w:r>
      <w:r>
        <w:rPr>
          <w:rFonts w:hint="eastAsia" w:ascii="仿宋" w:hAnsi="仿宋" w:eastAsia="仿宋" w:cs="仿宋"/>
          <w:sz w:val="32"/>
          <w:szCs w:val="32"/>
        </w:rPr>
        <w:t>市人民医院负总责，完善医防协同工作机制，做到防治服务并重。主动吸纳妇幼、慢病、康复、护理等机构参加医疗集团，共同做好疾病预防、健康管理和健康教育等工作。推进疾病三级预防和连续管理，对网格内居民开展高血压、糖尿病、脑卒中、癌症以及青少年口腔、脊柱侧弯等早期筛查和专业管理。市人民医院要指导成员单位落实公共卫生职能，加强中医药科室建设，探索建设中医馆、国医馆、名医工作室等，发挥中医治未病作用。</w:t>
      </w:r>
    </w:p>
    <w:p>
      <w:pPr>
        <w:spacing w:line="60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根据教育行政部门需求，探索将服务网格内的学校卫生保健服务纳入医疗集团管理。</w:t>
      </w:r>
    </w:p>
    <w:p>
      <w:pPr>
        <w:spacing w:line="604" w:lineRule="exact"/>
        <w:ind w:firstLine="643"/>
        <w:rPr>
          <w:rFonts w:hint="eastAsia" w:ascii="仿宋" w:hAnsi="仿宋" w:eastAsia="仿宋" w:cs="仿宋"/>
          <w:sz w:val="32"/>
          <w:szCs w:val="32"/>
        </w:rPr>
      </w:pPr>
      <w:r>
        <w:rPr>
          <w:rStyle w:val="5"/>
          <w:rFonts w:hint="eastAsia" w:ascii="仿宋" w:hAnsi="仿宋" w:eastAsia="仿宋" w:cs="仿宋"/>
          <w:b w:val="0"/>
          <w:bCs w:val="0"/>
          <w:sz w:val="32"/>
          <w:szCs w:val="32"/>
        </w:rPr>
        <w:t>3</w:t>
      </w:r>
      <w:r>
        <w:rPr>
          <w:rStyle w:val="5"/>
          <w:rFonts w:hint="eastAsia" w:ascii="仿宋" w:hAnsi="仿宋" w:eastAsia="仿宋" w:cs="仿宋"/>
          <w:b w:val="0"/>
          <w:bCs w:val="0"/>
          <w:sz w:val="32"/>
          <w:szCs w:val="32"/>
          <w:lang w:val="en-US" w:eastAsia="zh-CN"/>
        </w:rPr>
        <w:t>.</w:t>
      </w:r>
      <w:r>
        <w:rPr>
          <w:rStyle w:val="5"/>
          <w:rFonts w:hint="eastAsia" w:ascii="仿宋" w:hAnsi="仿宋" w:eastAsia="仿宋" w:cs="仿宋"/>
          <w:b w:val="0"/>
          <w:bCs w:val="0"/>
          <w:sz w:val="32"/>
          <w:szCs w:val="32"/>
        </w:rPr>
        <w:t>加强技术合作与业务协同。</w:t>
      </w:r>
      <w:r>
        <w:rPr>
          <w:rFonts w:hint="eastAsia" w:ascii="仿宋" w:hAnsi="仿宋" w:eastAsia="仿宋" w:cs="仿宋"/>
          <w:sz w:val="32"/>
          <w:szCs w:val="32"/>
        </w:rPr>
        <w:t>市人民医院要通过管理团队和专家团队双下沉，加强对成员单位指导。通过专科共建、教育培训协同合作、科研项目协作及专家共享、科研共享、教学共享等多种方式，帮扶提升成员单位医疗服务能力与管理水平。市人民医院制订统一的医疗质量管理制度和标准，提升区域内医疗质量同质化水平。完善双向转诊标准、规范和流程，统一使用珠海分级诊疗平台管理系统实施转诊。建立绿色通道，为成员单位预留30%门诊号源、住院床位。加强慢性疾病管理，探索制订一体化临床路径。</w:t>
      </w:r>
    </w:p>
    <w:p>
      <w:pPr>
        <w:spacing w:line="604" w:lineRule="exact"/>
        <w:ind w:firstLine="643"/>
        <w:rPr>
          <w:rFonts w:hint="eastAsia" w:ascii="仿宋" w:hAnsi="仿宋" w:eastAsia="仿宋" w:cs="仿宋"/>
          <w:sz w:val="32"/>
          <w:szCs w:val="32"/>
        </w:rPr>
      </w:pPr>
      <w:r>
        <w:rPr>
          <w:rStyle w:val="5"/>
          <w:rFonts w:hint="eastAsia" w:ascii="仿宋" w:hAnsi="仿宋" w:eastAsia="仿宋" w:cs="仿宋"/>
          <w:b w:val="0"/>
          <w:bCs w:val="0"/>
          <w:sz w:val="32"/>
          <w:szCs w:val="32"/>
        </w:rPr>
        <w:t>4</w:t>
      </w:r>
      <w:r>
        <w:rPr>
          <w:rStyle w:val="5"/>
          <w:rFonts w:hint="eastAsia" w:ascii="仿宋" w:hAnsi="仿宋" w:eastAsia="仿宋" w:cs="仿宋"/>
          <w:b w:val="0"/>
          <w:bCs w:val="0"/>
          <w:sz w:val="32"/>
          <w:szCs w:val="32"/>
          <w:lang w:val="en-US" w:eastAsia="zh-CN"/>
        </w:rPr>
        <w:t>.</w:t>
      </w:r>
      <w:r>
        <w:rPr>
          <w:rStyle w:val="5"/>
          <w:rFonts w:hint="eastAsia" w:ascii="仿宋" w:hAnsi="仿宋" w:eastAsia="仿宋" w:cs="仿宋"/>
          <w:b w:val="0"/>
          <w:bCs w:val="0"/>
          <w:sz w:val="32"/>
          <w:szCs w:val="32"/>
        </w:rPr>
        <w:t>做实家庭医生签约服务。</w:t>
      </w:r>
      <w:r>
        <w:rPr>
          <w:rFonts w:hint="eastAsia" w:ascii="仿宋" w:hAnsi="仿宋" w:eastAsia="仿宋" w:cs="仿宋"/>
          <w:sz w:val="32"/>
          <w:szCs w:val="32"/>
        </w:rPr>
        <w:t>家庭医生团队为网格内居民提供签约服务。以互联网医院为平台，把家庭医生团队基层首诊关口前移至居民家中。开设家庭病床服务。设立针对普通人群和慢性病患者、妇女、儿童、老年人、残疾人、计划生育特殊家庭等重点人群的菜单式签约服务包，提供个性化签约服务。</w:t>
      </w:r>
    </w:p>
    <w:p>
      <w:pPr>
        <w:spacing w:line="604" w:lineRule="exact"/>
        <w:ind w:firstLine="643"/>
        <w:rPr>
          <w:rFonts w:hint="eastAsia" w:ascii="仿宋" w:hAnsi="仿宋" w:eastAsia="仿宋" w:cs="仿宋"/>
          <w:sz w:val="32"/>
          <w:szCs w:val="32"/>
        </w:rPr>
      </w:pPr>
      <w:r>
        <w:rPr>
          <w:rFonts w:hint="eastAsia" w:ascii="仿宋" w:hAnsi="仿宋" w:eastAsia="仿宋" w:cs="仿宋"/>
          <w:b w:val="0"/>
          <w:bCs w:val="0"/>
          <w:sz w:val="32"/>
          <w:szCs w:val="32"/>
        </w:rPr>
        <w:t>5.推进老年慢病医养结合。</w:t>
      </w:r>
      <w:r>
        <w:rPr>
          <w:rFonts w:hint="eastAsia" w:ascii="仿宋" w:hAnsi="仿宋" w:eastAsia="仿宋" w:cs="仿宋"/>
          <w:sz w:val="32"/>
          <w:szCs w:val="32"/>
        </w:rPr>
        <w:t>加快推进全国老年慢病医养结合医联体试点工作，构建新型老年慢病医疗保健体系，建立连续、全过程、全周期的健康服务模式，为老年群体提供优质的医疗、预防、保健、养老服务。</w:t>
      </w:r>
    </w:p>
    <w:p>
      <w:pPr>
        <w:widowControl/>
        <w:spacing w:line="604" w:lineRule="exact"/>
        <w:ind w:firstLine="643"/>
        <w:contextualSpacing/>
        <w:jc w:val="left"/>
        <w:rPr>
          <w:rFonts w:hint="eastAsia" w:ascii="仿宋" w:hAnsi="仿宋" w:eastAsia="仿宋" w:cs="仿宋"/>
          <w:sz w:val="32"/>
          <w:szCs w:val="32"/>
        </w:rPr>
      </w:pPr>
      <w:r>
        <w:rPr>
          <w:rFonts w:hint="eastAsia" w:ascii="仿宋" w:hAnsi="仿宋" w:eastAsia="仿宋" w:cs="仿宋"/>
          <w:b w:val="0"/>
          <w:bCs w:val="0"/>
          <w:sz w:val="32"/>
          <w:szCs w:val="32"/>
        </w:rPr>
        <w:t>6.开展健康教育。</w:t>
      </w:r>
      <w:r>
        <w:rPr>
          <w:rFonts w:hint="eastAsia" w:ascii="仿宋" w:hAnsi="仿宋" w:eastAsia="仿宋" w:cs="仿宋"/>
          <w:sz w:val="32"/>
          <w:szCs w:val="32"/>
        </w:rPr>
        <w:t>结合珠海健康城市建设，围绕“健康生态、健康生活、健康保障”三大健康体系，打造“让健康成为一种习惯”的现代人文。广泛开展健康教育活动，倡导健康生活方式，提高居民自我健康管理意识。</w:t>
      </w:r>
    </w:p>
    <w:p>
      <w:pPr>
        <w:spacing w:line="604" w:lineRule="exact"/>
        <w:ind w:firstLine="640"/>
        <w:rPr>
          <w:rFonts w:hint="eastAsia" w:ascii="黑体" w:hAnsi="黑体" w:eastAsia="黑体" w:cs="Calibri"/>
          <w:sz w:val="32"/>
          <w:szCs w:val="32"/>
        </w:rPr>
      </w:pPr>
      <w:r>
        <w:rPr>
          <w:rFonts w:hint="eastAsia" w:ascii="黑体" w:hAnsi="黑体" w:eastAsia="黑体" w:cs="Calibri"/>
          <w:sz w:val="32"/>
          <w:szCs w:val="32"/>
        </w:rPr>
        <w:t>七、工作要求</w:t>
      </w:r>
    </w:p>
    <w:p>
      <w:pPr>
        <w:spacing w:line="604" w:lineRule="exact"/>
        <w:ind w:firstLine="643"/>
        <w:rPr>
          <w:rFonts w:hint="eastAsia" w:ascii="仿宋" w:hAnsi="仿宋" w:eastAsia="仿宋" w:cs="仿宋"/>
          <w:sz w:val="32"/>
          <w:szCs w:val="32"/>
        </w:rPr>
      </w:pPr>
      <w:r>
        <w:rPr>
          <w:rFonts w:hint="eastAsia" w:ascii="楷体" w:hAnsi="楷体" w:eastAsia="楷体" w:cs="楷体"/>
          <w:b w:val="0"/>
          <w:bCs w:val="0"/>
          <w:sz w:val="32"/>
          <w:szCs w:val="32"/>
        </w:rPr>
        <w:t>（一）加强组织领导。</w:t>
      </w:r>
      <w:r>
        <w:rPr>
          <w:rFonts w:hint="eastAsia" w:ascii="仿宋" w:hAnsi="仿宋" w:eastAsia="仿宋" w:cs="仿宋"/>
          <w:sz w:val="32"/>
          <w:szCs w:val="32"/>
        </w:rPr>
        <w:t>各区、各部门要切实加强组织领导，提高思想认识，把医疗集团建设作为我市重大医改项目，加强协调推进，按时、保质完成工作任务。</w:t>
      </w:r>
    </w:p>
    <w:p>
      <w:pPr>
        <w:spacing w:line="604" w:lineRule="exact"/>
        <w:ind w:firstLine="643"/>
        <w:rPr>
          <w:rFonts w:hint="eastAsia" w:ascii="仿宋" w:hAnsi="仿宋" w:eastAsia="仿宋" w:cs="仿宋"/>
          <w:sz w:val="32"/>
          <w:szCs w:val="32"/>
        </w:rPr>
      </w:pPr>
      <w:r>
        <w:rPr>
          <w:rFonts w:hint="eastAsia" w:ascii="楷体" w:hAnsi="楷体" w:eastAsia="楷体" w:cs="楷体"/>
          <w:b w:val="0"/>
          <w:bCs w:val="0"/>
          <w:sz w:val="32"/>
          <w:szCs w:val="32"/>
        </w:rPr>
        <w:t>（二）加强指导评估。</w:t>
      </w:r>
      <w:r>
        <w:rPr>
          <w:rFonts w:hint="eastAsia" w:ascii="仿宋" w:hAnsi="仿宋" w:eastAsia="仿宋" w:cs="仿宋"/>
          <w:sz w:val="32"/>
          <w:szCs w:val="32"/>
        </w:rPr>
        <w:t>市、区卫生健康行政部门会同相关部门通过调研、指导、评估等方式，及时掌握工作进展，指导医疗集团完成工作任务。及时总结推广有益经验，发挥典型带动作用，调动地方积极性。</w:t>
      </w:r>
    </w:p>
    <w:p>
      <w:pPr>
        <w:spacing w:line="604" w:lineRule="exact"/>
        <w:ind w:firstLine="643"/>
      </w:pPr>
      <w:r>
        <w:rPr>
          <w:rFonts w:hint="eastAsia" w:ascii="楷体" w:hAnsi="楷体" w:eastAsia="楷体" w:cs="楷体"/>
          <w:b w:val="0"/>
          <w:bCs w:val="0"/>
          <w:sz w:val="32"/>
          <w:szCs w:val="32"/>
        </w:rPr>
        <w:t>（三）加强舆论引导。</w:t>
      </w:r>
      <w:r>
        <w:rPr>
          <w:rFonts w:hint="eastAsia" w:ascii="仿宋" w:hAnsi="仿宋" w:eastAsia="仿宋" w:cs="仿宋"/>
          <w:sz w:val="32"/>
          <w:szCs w:val="32"/>
        </w:rPr>
        <w:t>充分利用报纸、广播、电视、网络等媒体，大力宣传医疗集团建设相关政策，加强典型宣传，展示工作成效，营造良好舆论氛围，引导形成有序就医的分级诊疗格局。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51586"/>
    <w:rsid w:val="2E171BCC"/>
    <w:rsid w:val="4A151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rPr>
      <w:rFonts w:ascii="Times New Roman" w:hAnsi="Times New Roman" w:eastAsia="宋体" w:cs="Times New Roman"/>
      <w:szCs w:val="24"/>
    </w:rPr>
  </w:style>
  <w:style w:type="character" w:customStyle="1" w:styleId="5">
    <w:name w:val="15"/>
    <w:basedOn w:val="4"/>
    <w:qFormat/>
    <w:uiPriority w:val="0"/>
    <w:rPr>
      <w:rFonts w:hint="default"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2019-11-29T07:39:00Z</dcterms:created>
  <dc:creator>wenzhi</dc:creator>
  <cp:lastModifiedBy>wenzhi</cp:lastModifiedBy>
  <dcterms:modified xsi:type="dcterms:W3CDTF">2019-11-29T07:41:49Z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