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79" w:lineRule="exact"/>
        <w:outlineLvl w:val="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ascii="黑体" w:hAnsi="黑体" w:eastAsia="黑体"/>
          <w:bCs/>
          <w:sz w:val="32"/>
        </w:rPr>
        <w:t>1</w:t>
      </w:r>
    </w:p>
    <w:p>
      <w:pPr>
        <w:spacing w:line="579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</w:p>
    <w:p>
      <w:pPr>
        <w:spacing w:line="579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  <w:bookmarkStart w:id="0" w:name="_GoBack"/>
      <w:r>
        <w:rPr>
          <w:rFonts w:ascii="方正小标宋简体" w:hAnsi="方正小标宋简体" w:eastAsia="方正小标宋简体"/>
          <w:sz w:val="44"/>
          <w:szCs w:val="32"/>
        </w:rPr>
        <w:t>2019年度珠海市政府网站与政务新媒体</w:t>
      </w:r>
    </w:p>
    <w:p>
      <w:pPr>
        <w:spacing w:line="579" w:lineRule="exact"/>
        <w:jc w:val="center"/>
        <w:rPr>
          <w:rFonts w:eastAsia="黑体"/>
          <w:bCs/>
          <w:sz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考评对象</w:t>
      </w:r>
    </w:p>
    <w:bookmarkEnd w:id="0"/>
    <w:p>
      <w:pPr>
        <w:spacing w:line="579" w:lineRule="exact"/>
        <w:jc w:val="center"/>
        <w:rPr>
          <w:rFonts w:eastAsia="黑体"/>
          <w:bCs/>
          <w:sz w:val="32"/>
        </w:rPr>
      </w:pPr>
      <w:r>
        <w:rPr>
          <w:rFonts w:hint="eastAsia" w:eastAsia="黑体"/>
          <w:bCs/>
          <w:sz w:val="32"/>
        </w:rPr>
        <w:t xml:space="preserve"> </w:t>
      </w:r>
    </w:p>
    <w:p>
      <w:pPr>
        <w:pStyle w:val="4"/>
        <w:spacing w:line="579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一、各区政府（管委会）办公室及区直部门办公室（13个）</w:t>
      </w:r>
    </w:p>
    <w:p>
      <w:pPr>
        <w:pStyle w:val="4"/>
        <w:spacing w:line="579" w:lineRule="exact"/>
        <w:ind w:firstLine="640" w:firstLineChars="2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sz w:val="32"/>
        </w:rPr>
        <w:t>横琴新区及区商务局、香洲区及区教育局、金湾区及区教育局、斗门区及区教育局、高新区及区社会保障和公共事业局、保税区、万山区、高栏港区</w:t>
      </w:r>
    </w:p>
    <w:p>
      <w:pPr>
        <w:pStyle w:val="4"/>
        <w:spacing w:line="579" w:lineRule="exact"/>
        <w:ind w:firstLine="640" w:firstLineChars="200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二、市政府各部门、各直属机构及下属参照公务员法管理的事业单位办公室(37个)</w:t>
      </w:r>
    </w:p>
    <w:p>
      <w:pPr>
        <w:pStyle w:val="4"/>
        <w:spacing w:line="579" w:lineRule="exact"/>
        <w:ind w:firstLine="640" w:firstLineChars="200"/>
        <w:rPr>
          <w:rFonts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（一）考核“办事服务”指标的市直单位办公室（34个）</w:t>
      </w:r>
    </w:p>
    <w:p>
      <w:pPr>
        <w:pStyle w:val="4"/>
        <w:spacing w:line="579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市发展改革局、市教育局、市科技创新局、市工业和信息化局、市公安局、市民政局、市司法局、市财政局、市人力资源社会保障局、市人才资源与就业服务中心、市社会保险基金管理中心、市自然资源局、市生态环境局、市住房城乡建设局、市交通运输局、市水务局、市农业农村局、市商务局、市文化广电旅游体育局、市卫生健康局、市退役军人事务局、市应急管理局、市审计局、市市场监管局、市统计局、市医疗保障局、市金融工作局、市城市管理综合执法局、市信访局、市气象局（台）、市公路局、市住房公积金管理中心、市不动产登记中心、市公共资源交易中心</w:t>
      </w:r>
    </w:p>
    <w:p>
      <w:pPr>
        <w:pStyle w:val="4"/>
        <w:spacing w:line="579" w:lineRule="exact"/>
        <w:ind w:firstLine="640" w:firstLineChars="200"/>
        <w:rPr>
          <w:rFonts w:ascii="楷体" w:hAnsi="楷体" w:eastAsia="楷体"/>
          <w:bCs/>
          <w:sz w:val="32"/>
        </w:rPr>
      </w:pPr>
      <w:r>
        <w:rPr>
          <w:rFonts w:hint="eastAsia" w:ascii="楷体" w:hAnsi="楷体" w:eastAsia="楷体"/>
          <w:bCs/>
          <w:sz w:val="32"/>
        </w:rPr>
        <w:t>（二）不考核“办事服务”指标的市直单位办公室（3个）</w:t>
      </w:r>
    </w:p>
    <w:p>
      <w:pPr>
        <w:pStyle w:val="4"/>
        <w:spacing w:line="579" w:lineRule="exact"/>
        <w:ind w:firstLine="640" w:firstLineChars="200"/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sz w:val="32"/>
        </w:rPr>
        <w:t>市国资委、市政务服务数据管理局、富山工业园管理委员会</w:t>
      </w:r>
    </w:p>
    <w:p>
      <w:pPr>
        <w:spacing w:line="579" w:lineRule="exact"/>
        <w:ind w:firstLine="643" w:firstLineChars="200"/>
        <w:rPr>
          <w:rFonts w:hint="eastAsia" w:ascii="仿宋" w:hAnsi="仿宋" w:eastAsia="仿宋"/>
          <w:b/>
          <w:sz w:val="32"/>
        </w:rPr>
      </w:pPr>
    </w:p>
    <w:p>
      <w:r>
        <w:rPr>
          <w:rFonts w:hint="eastAsia" w:ascii="仿宋" w:hAnsi="仿宋" w:eastAsia="仿宋"/>
          <w:b/>
          <w:sz w:val="32"/>
        </w:rPr>
        <w:t>说明：</w:t>
      </w:r>
      <w:r>
        <w:rPr>
          <w:rFonts w:hint="eastAsia" w:ascii="仿宋" w:hAnsi="仿宋" w:eastAsia="仿宋"/>
          <w:sz w:val="32"/>
        </w:rPr>
        <w:t>市科技创新局、市农业农村局、市退役军人事务局、市政务服务数据管理局、市应急管理局、市医疗保障局、市信访局、市气象局（台）、富山工业园管理委员会、横琴新区商务局、香洲区教育局、金湾区教育局、斗门区教育局、高新区社会保障和公共事业局仅考评政务新媒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9385B"/>
    <w:rsid w:val="7849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2019-11-11T03:22:00Z</dcterms:created>
  <dc:creator>wenzhi</dc:creator>
  <cp:lastModifiedBy>wenzhi</cp:lastModifiedBy>
  <dcterms:modified xsi:type="dcterms:W3CDTF">2019-11-11T03:23:36Z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