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01" w:rsidRPr="00344201" w:rsidRDefault="00344201" w:rsidP="00344201">
      <w:pPr>
        <w:jc w:val="center"/>
        <w:rPr>
          <w:sz w:val="28"/>
          <w:szCs w:val="28"/>
        </w:rPr>
      </w:pPr>
      <w:bookmarkStart w:id="0" w:name="_GoBack"/>
      <w:r w:rsidRPr="001D3DFB">
        <w:rPr>
          <w:rFonts w:ascii="微软雅黑" w:eastAsia="微软雅黑" w:hAnsi="微软雅黑" w:cs="宋体" w:hint="eastAsia"/>
          <w:kern w:val="0"/>
          <w:sz w:val="28"/>
          <w:szCs w:val="28"/>
        </w:rPr>
        <w:t>关于印发《珠海市建设工程规划条件核实测绘管理暂行办法》的通知</w:t>
      </w:r>
      <w:r w:rsidRPr="00344201">
        <w:rPr>
          <w:rFonts w:ascii="微软雅黑" w:eastAsia="微软雅黑" w:hAnsi="微软雅黑" w:cs="宋体" w:hint="eastAsia"/>
          <w:kern w:val="0"/>
          <w:sz w:val="28"/>
          <w:szCs w:val="28"/>
        </w:rPr>
        <w:t>(住规建验〔2016〕4号)</w:t>
      </w:r>
    </w:p>
    <w:bookmarkEnd w:id="0"/>
    <w:p w:rsidR="00344201" w:rsidRDefault="00344201"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473F6316" wp14:editId="65C90B85">
            <wp:extent cx="5362575" cy="7905750"/>
            <wp:effectExtent l="0" t="0" r="9525" b="0"/>
            <wp:docPr id="8" name="图片 8" descr="http://www.zhzgj.gov.cn/xxgk/zcfg/ghfg/201612/W02017022081288838378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hzgj.gov.cn/xxgk/zcfg/ghfg/201612/W020170220812888383780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659" cy="790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8E0B832" wp14:editId="10073EFE">
            <wp:extent cx="5459104" cy="7772400"/>
            <wp:effectExtent l="0" t="0" r="8255" b="0"/>
            <wp:docPr id="7" name="图片 7" descr="http://www.zhzgj.gov.cn/xxgk/zcfg/ghfg/201612/W020170220812888393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hzgj.gov.cn/xxgk/zcfg/ghfg/201612/W0201702208128883930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805" cy="778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74439C2C" wp14:editId="60CB33C7">
            <wp:extent cx="5353050" cy="7595421"/>
            <wp:effectExtent l="0" t="0" r="0" b="5715"/>
            <wp:docPr id="6" name="图片 6" descr="http://www.zhzgj.gov.cn/xxgk/zcfg/ghfg/201612/W020170220812888400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hzgj.gov.cn/xxgk/zcfg/ghfg/201612/W0201702208128884003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939" cy="75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28B27422" wp14:editId="611E0C13">
            <wp:extent cx="5274310" cy="7489829"/>
            <wp:effectExtent l="0" t="0" r="2540" b="0"/>
            <wp:docPr id="5" name="图片 5" descr="http://www.zhzgj.gov.cn/xxgk/zcfg/ghfg/201612/W02017022081288840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hzgj.gov.cn/xxgk/zcfg/ghfg/201612/W0201702208128884042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163EA730" wp14:editId="7CA090E2">
            <wp:extent cx="5324475" cy="7561057"/>
            <wp:effectExtent l="0" t="0" r="0" b="1905"/>
            <wp:docPr id="4" name="图片 4" descr="http://www.zhzgj.gov.cn/xxgk/zcfg/ghfg/201612/W02017022081288841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hzgj.gov.cn/xxgk/zcfg/ghfg/201612/W0201702208128884110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729" cy="756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14FDA667" wp14:editId="61E57251">
            <wp:extent cx="5351622" cy="7620000"/>
            <wp:effectExtent l="0" t="0" r="1905" b="0"/>
            <wp:docPr id="2" name="图片 2" descr="http://www.zhzgj.gov.cn/xxgk/zcfg/ghfg/201612/W020170220812888438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hzgj.gov.cn/xxgk/zcfg/ghfg/201612/W02017022081288843897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629" cy="762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07444BEE" wp14:editId="622198BD">
            <wp:extent cx="5324475" cy="7554405"/>
            <wp:effectExtent l="0" t="0" r="0" b="8890"/>
            <wp:docPr id="1" name="图片 1" descr="http://www.zhzgj.gov.cn/xxgk/zcfg/ghfg/201612/W02017022081288844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hzgj.gov.cn/xxgk/zcfg/ghfg/201612/W0201702208128884409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043" cy="755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01"/>
    <w:rsid w:val="0016218A"/>
    <w:rsid w:val="00344201"/>
    <w:rsid w:val="00B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42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42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42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42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黄素茵(抄送)</dc:creator>
  <cp:lastModifiedBy>黄素茵(抄送)</cp:lastModifiedBy>
  <cp:revision>1</cp:revision>
  <dcterms:created xsi:type="dcterms:W3CDTF">2019-05-13T01:49:00Z</dcterms:created>
  <dcterms:modified xsi:type="dcterms:W3CDTF">2019-05-13T01:54:00Z</dcterms:modified>
</cp:coreProperties>
</file>